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540B" w14:textId="31694846" w:rsidR="00C608B6" w:rsidRPr="00BD616B" w:rsidRDefault="000E240A" w:rsidP="003E33A4">
      <w:pPr>
        <w:spacing w:line="240" w:lineRule="auto"/>
        <w:jc w:val="center"/>
        <w:rPr>
          <w:b/>
          <w:bCs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Ensuring a secure, safe and competitive Europe </w:t>
      </w:r>
      <w:r w:rsidR="00EA351B">
        <w:rPr>
          <w:b/>
          <w:color w:val="1F497D" w:themeColor="text2"/>
          <w:sz w:val="24"/>
          <w:szCs w:val="24"/>
        </w:rPr>
        <w:t xml:space="preserve">that </w:t>
      </w:r>
      <w:r>
        <w:rPr>
          <w:b/>
          <w:color w:val="1F497D" w:themeColor="text2"/>
          <w:sz w:val="24"/>
          <w:szCs w:val="24"/>
        </w:rPr>
        <w:t>has well-protected jobs</w:t>
      </w:r>
      <w:r w:rsidR="00542E2B">
        <w:rPr>
          <w:b/>
          <w:color w:val="1F497D" w:themeColor="text2"/>
          <w:sz w:val="24"/>
          <w:szCs w:val="24"/>
        </w:rPr>
        <w:t xml:space="preserve"> </w:t>
      </w:r>
      <w:r w:rsidR="003E33A4">
        <w:rPr>
          <w:b/>
          <w:color w:val="1F497D" w:themeColor="text2"/>
          <w:sz w:val="24"/>
          <w:szCs w:val="24"/>
        </w:rPr>
        <w:t xml:space="preserve">through </w:t>
      </w:r>
      <w:r w:rsidR="00EC5B02">
        <w:rPr>
          <w:b/>
          <w:color w:val="1F497D" w:themeColor="text2"/>
          <w:sz w:val="24"/>
          <w:szCs w:val="24"/>
        </w:rPr>
        <w:t xml:space="preserve">a </w:t>
      </w:r>
      <w:r w:rsidR="003A66FE">
        <w:rPr>
          <w:b/>
          <w:color w:val="1F497D" w:themeColor="text2"/>
          <w:sz w:val="24"/>
          <w:szCs w:val="24"/>
        </w:rPr>
        <w:t xml:space="preserve">cobalt </w:t>
      </w:r>
      <w:r w:rsidR="0072530E" w:rsidRPr="65F59980">
        <w:rPr>
          <w:b/>
          <w:color w:val="1F497D" w:themeColor="text2"/>
          <w:sz w:val="24"/>
          <w:szCs w:val="24"/>
        </w:rPr>
        <w:t xml:space="preserve">Occupational Exposure </w:t>
      </w:r>
      <w:r w:rsidR="003768B3">
        <w:rPr>
          <w:b/>
          <w:color w:val="1F497D" w:themeColor="text2"/>
          <w:sz w:val="24"/>
          <w:szCs w:val="24"/>
        </w:rPr>
        <w:t>L</w:t>
      </w:r>
      <w:r w:rsidR="0072530E" w:rsidRPr="65F59980">
        <w:rPr>
          <w:b/>
          <w:color w:val="1F497D" w:themeColor="text2"/>
          <w:sz w:val="24"/>
          <w:szCs w:val="24"/>
        </w:rPr>
        <w:t>imit</w:t>
      </w:r>
      <w:r w:rsidR="00F469C0" w:rsidRPr="65F59980">
        <w:rPr>
          <w:b/>
          <w:color w:val="1F497D" w:themeColor="text2"/>
          <w:sz w:val="24"/>
          <w:szCs w:val="24"/>
        </w:rPr>
        <w:t xml:space="preserve"> </w:t>
      </w:r>
    </w:p>
    <w:p w14:paraId="2630B88B" w14:textId="77777777" w:rsidR="00112CC4" w:rsidRDefault="00112CC4" w:rsidP="00112CC4"/>
    <w:p w14:paraId="7505A293" w14:textId="2F0677DA" w:rsidR="00112CC4" w:rsidRPr="00112CC4" w:rsidRDefault="00112CC4" w:rsidP="00112CC4">
      <w:r w:rsidRPr="00112CC4">
        <w:t>The Cobalt Institute supports a permanent EU-wide 20 µg Co/m3 (inhalable) Occupational Exposure Limit for cobalt. We also support the establishment of an additional respirable limit value.</w:t>
      </w:r>
    </w:p>
    <w:p w14:paraId="743AE785" w14:textId="77777777" w:rsidR="00112CC4" w:rsidRPr="00112CC4" w:rsidRDefault="00112CC4" w:rsidP="00112CC4"/>
    <w:p w14:paraId="12D0DEEB" w14:textId="77777777" w:rsidR="00112CC4" w:rsidRPr="00112CC4" w:rsidRDefault="00112CC4" w:rsidP="00112CC4">
      <w:r w:rsidRPr="00112CC4">
        <w:t xml:space="preserve">A 20 µg Co/m³ OEL is a world-leading standard that prioritises workers’ safety while positioning Europe as a global leader in occupational health standards.  </w:t>
      </w:r>
    </w:p>
    <w:p w14:paraId="72048BC0" w14:textId="77777777" w:rsidR="00112CC4" w:rsidRPr="00112CC4" w:rsidRDefault="00112CC4" w:rsidP="00112CC4"/>
    <w:p w14:paraId="33722F4D" w14:textId="77777777" w:rsidR="00112CC4" w:rsidRPr="00112CC4" w:rsidRDefault="00112CC4" w:rsidP="00112CC4">
      <w:r w:rsidRPr="00112CC4">
        <w:t>Cobalt is critical to Europe’s global competitiveness, security, and its energy transition. A 20 µg Co/m³ limit also ensures the continued operation of most cobalt industry sectors, minimising disruption to investment and jobs while safeguarding workers' health.</w:t>
      </w:r>
    </w:p>
    <w:p w14:paraId="3E8D5BD7" w14:textId="77777777" w:rsidR="00112CC4" w:rsidRPr="00112CC4" w:rsidRDefault="00112CC4" w:rsidP="00112CC4"/>
    <w:p w14:paraId="55F11C27" w14:textId="500909CA" w:rsidR="009E2E8F" w:rsidRPr="00112CC4" w:rsidRDefault="00112CC4" w:rsidP="00112CC4">
      <w:r w:rsidRPr="00112CC4">
        <w:t>This compares to a 10 µg Co/m3 and 1 µg/m3 limit, which would have existential impacts on Europe’s cobalt industry as well as Europe’s sustainable prosperity and competitiveness.</w:t>
      </w:r>
    </w:p>
    <w:p w14:paraId="47E77D97" w14:textId="77777777" w:rsidR="00112CC4" w:rsidRDefault="00112CC4" w:rsidP="00A81F4F">
      <w:pPr>
        <w:rPr>
          <w:b/>
          <w:bCs/>
        </w:rPr>
      </w:pPr>
    </w:p>
    <w:p w14:paraId="0755998C" w14:textId="16C9D948" w:rsidR="00C608B6" w:rsidRDefault="00CE04F4" w:rsidP="00A81F4F">
      <w:pPr>
        <w:rPr>
          <w:b/>
          <w:bCs/>
        </w:rPr>
      </w:pPr>
      <w:r w:rsidRPr="00CE04F4">
        <w:rPr>
          <w:b/>
          <w:bCs/>
        </w:rPr>
        <w:t xml:space="preserve">Cobalt is essential to everyday life, security, and the </w:t>
      </w:r>
      <w:r w:rsidR="004C3CE4">
        <w:rPr>
          <w:b/>
          <w:bCs/>
        </w:rPr>
        <w:t>energy</w:t>
      </w:r>
      <w:r w:rsidR="004C3CE4" w:rsidRPr="00CE04F4">
        <w:rPr>
          <w:b/>
          <w:bCs/>
        </w:rPr>
        <w:t xml:space="preserve"> </w:t>
      </w:r>
      <w:r w:rsidRPr="00CE04F4">
        <w:rPr>
          <w:b/>
          <w:bCs/>
        </w:rPr>
        <w:t>transition</w:t>
      </w:r>
      <w:r w:rsidR="0002166D">
        <w:rPr>
          <w:b/>
          <w:bCs/>
        </w:rPr>
        <w:t>.</w:t>
      </w:r>
    </w:p>
    <w:p w14:paraId="076EAC6D" w14:textId="287DBD2F" w:rsidR="002108F8" w:rsidRDefault="002108F8" w:rsidP="00A81F4F">
      <w:pPr>
        <w:spacing w:line="240" w:lineRule="auto"/>
      </w:pPr>
    </w:p>
    <w:p w14:paraId="4D64DFDF" w14:textId="61FDA9DE" w:rsidR="00933ED0" w:rsidRDefault="000150F6" w:rsidP="00A81F4F">
      <w:pPr>
        <w:spacing w:line="240" w:lineRule="auto"/>
      </w:pPr>
      <w:r>
        <w:t>70% of cobalt is used in batteries. 40% of this goes into</w:t>
      </w:r>
      <w:r w:rsidR="00933ED0">
        <w:t xml:space="preserve"> electric vehicles and 30% into portable electronic devices like laptops and mobile phones.</w:t>
      </w:r>
      <w:r w:rsidR="00161501">
        <w:t xml:space="preserve"> </w:t>
      </w:r>
      <w:r w:rsidR="00994960">
        <w:t xml:space="preserve">The remaining uses </w:t>
      </w:r>
      <w:r w:rsidR="005E43F9">
        <w:t xml:space="preserve">are lower </w:t>
      </w:r>
      <w:r w:rsidR="00994960">
        <w:t xml:space="preserve">tonnage, but often essential. In aerospace and defence, for example, </w:t>
      </w:r>
      <w:r w:rsidR="00EF5B29">
        <w:t>cobalt</w:t>
      </w:r>
      <w:r w:rsidR="009E2785">
        <w:t xml:space="preserve"> is used to make superalloys that can withstand high temperatures</w:t>
      </w:r>
      <w:r w:rsidR="00E8038B">
        <w:t xml:space="preserve"> and is used in magnets</w:t>
      </w:r>
      <w:r w:rsidR="00C307E9">
        <w:t>, sensors</w:t>
      </w:r>
      <w:r w:rsidR="00E8038B">
        <w:t xml:space="preserve"> and avionics. Without it, modern aviation</w:t>
      </w:r>
      <w:r w:rsidR="00DD066B">
        <w:t xml:space="preserve">, missiles and other </w:t>
      </w:r>
      <w:r w:rsidR="003863E3">
        <w:t xml:space="preserve">many other </w:t>
      </w:r>
      <w:r w:rsidR="00DD066B">
        <w:t>defence products simply do not work</w:t>
      </w:r>
      <w:r w:rsidR="00E8038B">
        <w:t>.</w:t>
      </w:r>
    </w:p>
    <w:p w14:paraId="55BFCABA" w14:textId="77777777" w:rsidR="0043746D" w:rsidRDefault="0043746D" w:rsidP="00A81F4F">
      <w:pPr>
        <w:spacing w:line="240" w:lineRule="auto"/>
      </w:pPr>
    </w:p>
    <w:p w14:paraId="6C46BCEB" w14:textId="34A42BAE" w:rsidR="0043746D" w:rsidRDefault="0043746D" w:rsidP="0043746D">
      <w:pPr>
        <w:spacing w:line="240" w:lineRule="auto"/>
      </w:pPr>
      <w:r>
        <w:t>Cobalt will help Europe deliver its political ambitions. It will need to increase cobalt use by 350% by 2050 to meet the nee</w:t>
      </w:r>
      <w:r w:rsidR="00D51402">
        <w:t xml:space="preserve">ds of the </w:t>
      </w:r>
      <w:r w:rsidR="001162C4">
        <w:t xml:space="preserve">energy </w:t>
      </w:r>
      <w:r w:rsidR="00D51402">
        <w:t>transition</w:t>
      </w:r>
      <w:r w:rsidR="00FF0D3F">
        <w:t xml:space="preserve">, </w:t>
      </w:r>
      <w:r w:rsidR="00672CC6">
        <w:t xml:space="preserve">driven in particular </w:t>
      </w:r>
      <w:proofErr w:type="gramStart"/>
      <w:r w:rsidR="00672CC6">
        <w:t xml:space="preserve">by </w:t>
      </w:r>
      <w:r w:rsidR="00A7221A">
        <w:t>the</w:t>
      </w:r>
      <w:r w:rsidR="00672CC6">
        <w:t xml:space="preserve"> use </w:t>
      </w:r>
      <w:r w:rsidR="00A7221A">
        <w:t>of</w:t>
      </w:r>
      <w:proofErr w:type="gramEnd"/>
      <w:r w:rsidR="00A7221A">
        <w:t xml:space="preserve"> cobalt</w:t>
      </w:r>
      <w:r w:rsidR="00672CC6">
        <w:t xml:space="preserve"> in battery cathodes</w:t>
      </w:r>
      <w:r w:rsidR="007B24F5">
        <w:t>, with a 135% increase in cobalt jobs by 2030 alone.</w:t>
      </w:r>
      <w:r w:rsidR="00672CC6">
        <w:t xml:space="preserve"> Europe will also</w:t>
      </w:r>
      <w:r w:rsidR="00FF0D3F">
        <w:t xml:space="preserve"> be able to source some 65% of </w:t>
      </w:r>
      <w:r w:rsidR="00672CC6">
        <w:t xml:space="preserve">all its </w:t>
      </w:r>
      <w:r w:rsidR="00FF0D3F">
        <w:t xml:space="preserve">cobalt </w:t>
      </w:r>
      <w:r w:rsidR="00672CC6">
        <w:t xml:space="preserve">demand </w:t>
      </w:r>
      <w:r w:rsidR="00FF0D3F">
        <w:t>from recycled electric</w:t>
      </w:r>
      <w:r w:rsidR="00672CC6">
        <w:t xml:space="preserve"> vehicle batteries, based on the targets within the Batteries Regulation, contributing not only to security but also circularity. </w:t>
      </w:r>
    </w:p>
    <w:p w14:paraId="08C67CF1" w14:textId="77777777" w:rsidR="00E8038B" w:rsidRDefault="00E8038B" w:rsidP="00A81F4F">
      <w:pPr>
        <w:spacing w:line="240" w:lineRule="auto"/>
      </w:pPr>
    </w:p>
    <w:p w14:paraId="48130AAC" w14:textId="7A87F6DF" w:rsidR="00761216" w:rsidRDefault="0004572D" w:rsidP="00A81F4F">
      <w:pPr>
        <w:spacing w:line="240" w:lineRule="auto"/>
      </w:pPr>
      <w:r>
        <w:t xml:space="preserve">In recent years, </w:t>
      </w:r>
      <w:r w:rsidR="00127C16">
        <w:t>the EU</w:t>
      </w:r>
      <w:r w:rsidR="00C307E9">
        <w:t xml:space="preserve"> has recognised </w:t>
      </w:r>
      <w:r w:rsidR="00876EFF">
        <w:t xml:space="preserve">the </w:t>
      </w:r>
      <w:r w:rsidR="00C307E9">
        <w:t>importance</w:t>
      </w:r>
      <w:r>
        <w:t xml:space="preserve"> of critical raw materials like cobalt. In the Critical Raw Materials Act cobalt has been labelled a Strategic Raw Material</w:t>
      </w:r>
      <w:r w:rsidR="00690FF7">
        <w:t>, with</w:t>
      </w:r>
      <w:r w:rsidR="008D0E8C">
        <w:t xml:space="preserve"> benchmarks set to ensure 40% of Europe’s cobalt needs come from domestic processing and refining, and 15% of needs </w:t>
      </w:r>
      <w:r w:rsidR="00990454">
        <w:t xml:space="preserve">come </w:t>
      </w:r>
      <w:r w:rsidR="008D0E8C">
        <w:t>from domestic recycling</w:t>
      </w:r>
      <w:r w:rsidR="00E431A6">
        <w:t>. Applied specifically to cobalt</w:t>
      </w:r>
      <w:r w:rsidR="003003E1">
        <w:t xml:space="preserve"> and extrapolated to 2050</w:t>
      </w:r>
      <w:r w:rsidR="00EC3F24">
        <w:t xml:space="preserve">, these targets </w:t>
      </w:r>
      <w:r w:rsidR="00485069">
        <w:t xml:space="preserve">imply </w:t>
      </w:r>
      <w:r w:rsidR="00EC3F24">
        <w:t>that Europe’s cobalt refining and processing industry needs to grow by 122%</w:t>
      </w:r>
      <w:r w:rsidR="00E431A6">
        <w:t xml:space="preserve"> </w:t>
      </w:r>
      <w:r w:rsidR="00F36151">
        <w:t xml:space="preserve">(2.2 times) </w:t>
      </w:r>
      <w:r w:rsidR="00BF612E">
        <w:t xml:space="preserve">and </w:t>
      </w:r>
      <w:r w:rsidR="00F36151">
        <w:t>recycling by 150% (2.5 times).</w:t>
      </w:r>
    </w:p>
    <w:p w14:paraId="6114185E" w14:textId="77777777" w:rsidR="001C7B24" w:rsidRDefault="001C7B24" w:rsidP="00A81F4F">
      <w:pPr>
        <w:spacing w:line="240" w:lineRule="auto"/>
      </w:pPr>
    </w:p>
    <w:p w14:paraId="05E66249" w14:textId="5577BF32" w:rsidR="001C7B24" w:rsidRDefault="001C7B24" w:rsidP="00A81F4F">
      <w:pPr>
        <w:spacing w:line="240" w:lineRule="auto"/>
      </w:pPr>
      <w:r>
        <w:t>In recent years the cobalt industry has faced historically low prices</w:t>
      </w:r>
      <w:r w:rsidR="0056395D">
        <w:t xml:space="preserve">, stemming from </w:t>
      </w:r>
      <w:r w:rsidR="005969B3">
        <w:t>global overcapacities</w:t>
      </w:r>
      <w:r w:rsidR="00D11D23">
        <w:t>.</w:t>
      </w:r>
      <w:r w:rsidR="00A33B58">
        <w:t xml:space="preserve"> Th</w:t>
      </w:r>
      <w:r w:rsidR="009D2B7C">
        <w:t xml:space="preserve">is has already led to </w:t>
      </w:r>
      <w:proofErr w:type="gramStart"/>
      <w:r w:rsidR="009D2B7C">
        <w:t>globally</w:t>
      </w:r>
      <w:r w:rsidR="00BA2137">
        <w:t>-</w:t>
      </w:r>
      <w:r w:rsidR="00CD40A7">
        <w:t>significant</w:t>
      </w:r>
      <w:proofErr w:type="gramEnd"/>
      <w:r w:rsidR="009D2B7C">
        <w:t xml:space="preserve"> </w:t>
      </w:r>
      <w:r w:rsidR="00BA2137">
        <w:t>cobalt facilities in Europe</w:t>
      </w:r>
      <w:r w:rsidR="00CD40A7">
        <w:t xml:space="preserve"> </w:t>
      </w:r>
      <w:r w:rsidR="00A445A5">
        <w:t>being put at risk of closure</w:t>
      </w:r>
      <w:r w:rsidR="0030594E">
        <w:rPr>
          <w:rStyle w:val="FootnoteReference"/>
        </w:rPr>
        <w:footnoteReference w:id="2"/>
      </w:r>
      <w:r w:rsidR="006927EF">
        <w:t xml:space="preserve">. Current market conditions make meeting the above goals </w:t>
      </w:r>
      <w:r w:rsidR="001F243E">
        <w:t xml:space="preserve">extraordinarily </w:t>
      </w:r>
      <w:r w:rsidR="006927EF">
        <w:t>challenging, before the costs of an Occupational Exposure Limit are factored in.</w:t>
      </w:r>
    </w:p>
    <w:p w14:paraId="745CF2B2" w14:textId="77777777" w:rsidR="00013604" w:rsidRDefault="00013604" w:rsidP="00A81F4F">
      <w:pPr>
        <w:spacing w:line="240" w:lineRule="auto"/>
      </w:pPr>
    </w:p>
    <w:p w14:paraId="65FA3203" w14:textId="35A2C13C" w:rsidR="00013604" w:rsidRPr="00E82C98" w:rsidRDefault="00013604" w:rsidP="00A81F4F">
      <w:pPr>
        <w:spacing w:line="240" w:lineRule="auto"/>
        <w:rPr>
          <w:i/>
          <w:iCs/>
        </w:rPr>
      </w:pPr>
      <w:bookmarkStart w:id="0" w:name="_Hlk190696664"/>
      <w:r w:rsidRPr="00E82C98">
        <w:rPr>
          <w:i/>
          <w:iCs/>
        </w:rPr>
        <w:t>In short –</w:t>
      </w:r>
      <w:r w:rsidR="0045547A">
        <w:rPr>
          <w:i/>
          <w:iCs/>
        </w:rPr>
        <w:t xml:space="preserve"> c</w:t>
      </w:r>
      <w:r w:rsidRPr="00E82C98">
        <w:rPr>
          <w:i/>
          <w:iCs/>
        </w:rPr>
        <w:t xml:space="preserve">obalt </w:t>
      </w:r>
      <w:r w:rsidR="00B51CB0">
        <w:rPr>
          <w:i/>
          <w:iCs/>
        </w:rPr>
        <w:t>is essential for</w:t>
      </w:r>
      <w:r w:rsidR="0045547A">
        <w:rPr>
          <w:i/>
          <w:iCs/>
        </w:rPr>
        <w:t xml:space="preserve"> the EU</w:t>
      </w:r>
      <w:r w:rsidR="007F3AA2">
        <w:rPr>
          <w:i/>
          <w:iCs/>
        </w:rPr>
        <w:t xml:space="preserve">’s political ambitions for a </w:t>
      </w:r>
      <w:r w:rsidR="00B51CB0">
        <w:rPr>
          <w:i/>
          <w:iCs/>
        </w:rPr>
        <w:t xml:space="preserve">prosperous and </w:t>
      </w:r>
      <w:r w:rsidR="007F3AA2">
        <w:rPr>
          <w:i/>
          <w:iCs/>
        </w:rPr>
        <w:t xml:space="preserve">competitive </w:t>
      </w:r>
      <w:r w:rsidR="00B51CB0">
        <w:rPr>
          <w:i/>
          <w:iCs/>
        </w:rPr>
        <w:t>Europe</w:t>
      </w:r>
      <w:r w:rsidR="00317200">
        <w:rPr>
          <w:i/>
          <w:iCs/>
        </w:rPr>
        <w:t>.</w:t>
      </w:r>
    </w:p>
    <w:bookmarkEnd w:id="0"/>
    <w:p w14:paraId="0F9932C0" w14:textId="2199555A" w:rsidR="00F76464" w:rsidRDefault="00F76464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FD41178" w14:textId="23419899" w:rsidR="00D4127F" w:rsidRDefault="00DD4686" w:rsidP="00D4127F">
      <w:pPr>
        <w:spacing w:line="240" w:lineRule="auto"/>
      </w:pPr>
      <w:r>
        <w:rPr>
          <w:b/>
          <w:bCs/>
        </w:rPr>
        <w:lastRenderedPageBreak/>
        <w:t>What is the challenge around an Occupational Exposure Limit</w:t>
      </w:r>
      <w:r w:rsidR="00D4127F">
        <w:rPr>
          <w:b/>
          <w:bCs/>
        </w:rPr>
        <w:t>?</w:t>
      </w:r>
    </w:p>
    <w:p w14:paraId="55AEF3AC" w14:textId="77777777" w:rsidR="00D4127F" w:rsidRDefault="00D4127F" w:rsidP="00D4127F">
      <w:pPr>
        <w:spacing w:line="240" w:lineRule="auto"/>
      </w:pPr>
    </w:p>
    <w:p w14:paraId="4B27989F" w14:textId="42B4E544" w:rsidR="00D60615" w:rsidRDefault="00DD4686" w:rsidP="00D4127F">
      <w:pPr>
        <w:spacing w:line="240" w:lineRule="auto"/>
      </w:pPr>
      <w:r>
        <w:t xml:space="preserve">The EU has proposed introducing an Occupational Exposure Limit </w:t>
      </w:r>
      <w:r w:rsidR="00D972ED">
        <w:t xml:space="preserve">(OEL) </w:t>
      </w:r>
      <w:r>
        <w:t>for cobalt – a measure the Cobalt Institute has long-supported. However, the value</w:t>
      </w:r>
      <w:r w:rsidR="00D60615">
        <w:t xml:space="preserve"> set </w:t>
      </w:r>
      <w:r>
        <w:t>needs to be appropriate.</w:t>
      </w:r>
      <w:r w:rsidR="00D972ED">
        <w:t xml:space="preserve"> </w:t>
      </w:r>
    </w:p>
    <w:p w14:paraId="1158B541" w14:textId="77777777" w:rsidR="00D60615" w:rsidRDefault="00D60615" w:rsidP="00D4127F">
      <w:pPr>
        <w:spacing w:line="240" w:lineRule="auto"/>
      </w:pPr>
    </w:p>
    <w:p w14:paraId="0DA08992" w14:textId="0206F448" w:rsidR="009E2773" w:rsidRDefault="00D972ED" w:rsidP="00D4127F">
      <w:pPr>
        <w:spacing w:line="240" w:lineRule="auto"/>
      </w:pPr>
      <w:r w:rsidRPr="00C938AB">
        <w:t xml:space="preserve">The European Chemicals Agency’s Risk Assessment Committee </w:t>
      </w:r>
      <w:r w:rsidR="00F52638" w:rsidRPr="00C938AB">
        <w:t xml:space="preserve">(RAC) </w:t>
      </w:r>
      <w:r w:rsidRPr="00C938AB">
        <w:t>proposed a 1</w:t>
      </w:r>
      <w:r w:rsidR="00CA43BC" w:rsidRPr="00C938AB">
        <w:t xml:space="preserve"> </w:t>
      </w:r>
      <w:r w:rsidRPr="00C938AB">
        <w:t>µg</w:t>
      </w:r>
      <w:r w:rsidR="00CA43BC" w:rsidRPr="00C938AB">
        <w:t>/m</w:t>
      </w:r>
      <w:r w:rsidR="00CA43BC" w:rsidRPr="00C938AB">
        <w:rPr>
          <w:vertAlign w:val="superscript"/>
        </w:rPr>
        <w:t>3</w:t>
      </w:r>
      <w:r w:rsidR="0099346F" w:rsidRPr="00C938AB">
        <w:rPr>
          <w:vertAlign w:val="superscript"/>
        </w:rPr>
        <w:t>,</w:t>
      </w:r>
      <w:r w:rsidR="0002166D" w:rsidRPr="00C938AB">
        <w:rPr>
          <w:rStyle w:val="FootnoteReference"/>
        </w:rPr>
        <w:footnoteReference w:id="3"/>
      </w:r>
      <w:r w:rsidRPr="00C938AB">
        <w:t xml:space="preserve"> value</w:t>
      </w:r>
      <w:r w:rsidR="006C7ED0" w:rsidRPr="00C938AB">
        <w:t xml:space="preserve"> in </w:t>
      </w:r>
      <w:r w:rsidR="002D3E07" w:rsidRPr="00C938AB">
        <w:t xml:space="preserve">December 2022. </w:t>
      </w:r>
      <w:r w:rsidR="001954FF" w:rsidRPr="00C938AB">
        <w:t xml:space="preserve">This is </w:t>
      </w:r>
      <w:proofErr w:type="gramStart"/>
      <w:r w:rsidR="001954FF" w:rsidRPr="00C938AB">
        <w:t>despite the fact that</w:t>
      </w:r>
      <w:proofErr w:type="gramEnd"/>
      <w:r w:rsidR="001954FF" w:rsidRPr="00C938AB">
        <w:t xml:space="preserve"> the </w:t>
      </w:r>
      <w:r w:rsidR="00F52638" w:rsidRPr="00C938AB">
        <w:t xml:space="preserve">RAC itself recognises in their opinion that </w:t>
      </w:r>
      <w:r w:rsidR="007F0E2E" w:rsidRPr="00C938AB">
        <w:t xml:space="preserve">evidence of </w:t>
      </w:r>
      <w:r w:rsidR="00A16AAE" w:rsidRPr="00C938AB">
        <w:t>lung irritation in humans is limited</w:t>
      </w:r>
      <w:r w:rsidR="00495326" w:rsidRPr="00C938AB">
        <w:rPr>
          <w:rStyle w:val="FootnoteReference"/>
        </w:rPr>
        <w:footnoteReference w:id="4"/>
      </w:r>
      <w:r w:rsidR="00153EAA" w:rsidRPr="00C938AB">
        <w:t xml:space="preserve"> and </w:t>
      </w:r>
      <w:r w:rsidR="00D704CF" w:rsidRPr="00C938AB">
        <w:t xml:space="preserve">acknowledges that </w:t>
      </w:r>
      <w:r w:rsidR="0071611D" w:rsidRPr="00C938AB">
        <w:t xml:space="preserve">studies showing increased </w:t>
      </w:r>
      <w:r w:rsidR="00252211" w:rsidRPr="00C938AB">
        <w:t>incidences in</w:t>
      </w:r>
      <w:r w:rsidR="00551593" w:rsidRPr="00C938AB">
        <w:t xml:space="preserve"> workers occupationally exposed to cobal</w:t>
      </w:r>
      <w:r w:rsidR="00C74F60" w:rsidRPr="00C938AB">
        <w:t>t</w:t>
      </w:r>
      <w:r w:rsidR="00551593" w:rsidRPr="00C938AB">
        <w:t xml:space="preserve"> did not adjust for factors </w:t>
      </w:r>
      <w:r w:rsidR="00E16B0C" w:rsidRPr="00C938AB">
        <w:t>such as</w:t>
      </w:r>
      <w:r w:rsidR="00551593" w:rsidRPr="00C938AB">
        <w:t xml:space="preserve"> smoking or exposure to other </w:t>
      </w:r>
      <w:r w:rsidR="00883013" w:rsidRPr="00C938AB">
        <w:t>irritants</w:t>
      </w:r>
      <w:r w:rsidR="002B766F" w:rsidRPr="00C938AB">
        <w:t>.</w:t>
      </w:r>
      <w:r w:rsidR="00883013" w:rsidRPr="00C938AB">
        <w:t xml:space="preserve"> </w:t>
      </w:r>
      <w:r w:rsidR="00A51F8B" w:rsidRPr="00C938AB">
        <w:t>In addition,</w:t>
      </w:r>
      <w:r w:rsidR="00776337" w:rsidRPr="00C938AB">
        <w:t xml:space="preserve"> RAC </w:t>
      </w:r>
      <w:r w:rsidR="003B430C" w:rsidRPr="00C938AB">
        <w:t xml:space="preserve">also </w:t>
      </w:r>
      <w:r w:rsidR="002135E2" w:rsidRPr="00C938AB">
        <w:t xml:space="preserve">recognises that cobalt </w:t>
      </w:r>
      <w:r w:rsidR="00813288" w:rsidRPr="00C938AB">
        <w:t xml:space="preserve">likely </w:t>
      </w:r>
      <w:r w:rsidR="00DB74BE" w:rsidRPr="00C938AB">
        <w:t>has</w:t>
      </w:r>
      <w:r w:rsidR="002135E2" w:rsidRPr="00C938AB">
        <w:t xml:space="preserve"> a safe level</w:t>
      </w:r>
      <w:r w:rsidR="00776337" w:rsidRPr="00C938AB">
        <w:t xml:space="preserve"> </w:t>
      </w:r>
      <w:r w:rsidR="00595CCD" w:rsidRPr="00C938AB">
        <w:t>(</w:t>
      </w:r>
      <w:r w:rsidR="00D77AC8" w:rsidRPr="00C938AB">
        <w:t>against cancer</w:t>
      </w:r>
      <w:r w:rsidR="00595CCD" w:rsidRPr="00C938AB">
        <w:t>)</w:t>
      </w:r>
      <w:r w:rsidR="00BB6DAF" w:rsidRPr="00C938AB">
        <w:t>, with available evidence from humans not showing an increased risk in cobalt workplaces.</w:t>
      </w:r>
    </w:p>
    <w:p w14:paraId="06F7100E" w14:textId="77777777" w:rsidR="009E2773" w:rsidRDefault="009E2773" w:rsidP="00D4127F">
      <w:pPr>
        <w:spacing w:line="240" w:lineRule="auto"/>
      </w:pPr>
    </w:p>
    <w:p w14:paraId="0A9B5DEA" w14:textId="1A79E85F" w:rsidR="002D3E07" w:rsidRDefault="00335C15" w:rsidP="00D4127F">
      <w:pPr>
        <w:spacing w:line="240" w:lineRule="auto"/>
      </w:pPr>
      <w:r>
        <w:t xml:space="preserve">According to a </w:t>
      </w:r>
      <w:proofErr w:type="gramStart"/>
      <w:r w:rsidR="009E572D">
        <w:t>third party</w:t>
      </w:r>
      <w:proofErr w:type="gramEnd"/>
      <w:r w:rsidR="009E572D">
        <w:t xml:space="preserve"> </w:t>
      </w:r>
      <w:r>
        <w:t xml:space="preserve">assessment </w:t>
      </w:r>
      <w:r w:rsidR="002B766F">
        <w:t xml:space="preserve">(commissioned </w:t>
      </w:r>
      <w:r>
        <w:t xml:space="preserve">by </w:t>
      </w:r>
      <w:r w:rsidR="002B766F">
        <w:t>the Cobalt Institute)</w:t>
      </w:r>
      <w:r>
        <w:t>, i</w:t>
      </w:r>
      <w:r w:rsidR="002D3E07">
        <w:t xml:space="preserve">ntroducing a </w:t>
      </w:r>
      <w:r w:rsidR="0042762A">
        <w:t>1</w:t>
      </w:r>
      <w:r w:rsidR="00CA43BC">
        <w:t xml:space="preserve"> </w:t>
      </w:r>
      <w:r w:rsidR="002302CF">
        <w:t>µg/m</w:t>
      </w:r>
      <w:r w:rsidR="002302CF" w:rsidRPr="001D2C4C">
        <w:rPr>
          <w:vertAlign w:val="superscript"/>
        </w:rPr>
        <w:t>3</w:t>
      </w:r>
      <w:r w:rsidR="002302CF">
        <w:rPr>
          <w:vertAlign w:val="superscript"/>
        </w:rPr>
        <w:t xml:space="preserve"> </w:t>
      </w:r>
      <w:r w:rsidR="002D3E07">
        <w:t>value would result in 3,050 site closures, 220,000 job losses, the clos</w:t>
      </w:r>
      <w:r w:rsidR="005F40D1">
        <w:t>ur</w:t>
      </w:r>
      <w:r w:rsidR="002D3E07">
        <w:t>e of 100% of affected battery precursor manufacturers, 82% of affected cobalt recycling and 70% of metallurgical alloy manufacturing</w:t>
      </w:r>
      <w:r w:rsidR="002D3E07">
        <w:rPr>
          <w:rStyle w:val="FootnoteReference"/>
        </w:rPr>
        <w:footnoteReference w:id="5"/>
      </w:r>
      <w:r w:rsidR="002D3E07">
        <w:t>.</w:t>
      </w:r>
    </w:p>
    <w:p w14:paraId="6EF52DFC" w14:textId="77777777" w:rsidR="002552F0" w:rsidRDefault="002552F0" w:rsidP="00D4127F">
      <w:pPr>
        <w:spacing w:line="240" w:lineRule="auto"/>
      </w:pPr>
    </w:p>
    <w:p w14:paraId="40BFAF13" w14:textId="1D89E5BC" w:rsidR="00EC0A7D" w:rsidRDefault="00EC0A7D" w:rsidP="00D4127F">
      <w:pPr>
        <w:spacing w:line="240" w:lineRule="auto"/>
      </w:pPr>
      <w:r>
        <w:t>A 10</w:t>
      </w:r>
      <w:r w:rsidR="00CA43BC">
        <w:t xml:space="preserve"> </w:t>
      </w:r>
      <w:r w:rsidR="002302CF">
        <w:t>µg/m</w:t>
      </w:r>
      <w:r w:rsidR="002302CF" w:rsidRPr="001D2C4C">
        <w:rPr>
          <w:vertAlign w:val="superscript"/>
        </w:rPr>
        <w:t>3</w:t>
      </w:r>
      <w:r w:rsidR="00D52E36">
        <w:rPr>
          <w:vertAlign w:val="superscript"/>
        </w:rPr>
        <w:t>,</w:t>
      </w:r>
      <w:r w:rsidR="0002166D">
        <w:rPr>
          <w:rStyle w:val="FootnoteReference"/>
        </w:rPr>
        <w:footnoteReference w:id="6"/>
      </w:r>
      <w:r>
        <w:t xml:space="preserve"> implemented without a transition period would result in 1,550 site closures, 110,000 job losses, the closure of 71% of affected battery precursor manufacturers, 32% of affected cobalt recycling and 21% of metallurgical alloy manufacturing</w:t>
      </w:r>
      <w:r w:rsidR="008F4590">
        <w:rPr>
          <w:rStyle w:val="FootnoteReference"/>
        </w:rPr>
        <w:footnoteReference w:id="7"/>
      </w:r>
      <w:r>
        <w:t>.</w:t>
      </w:r>
      <w:r w:rsidR="00871C51" w:rsidRPr="00871C51">
        <w:t xml:space="preserve"> </w:t>
      </w:r>
      <w:r w:rsidR="00871C51">
        <w:t>In this context, making investments to grow the industry would be nearly impossible and would have ripple effects throughout the whole ecosystem of industries</w:t>
      </w:r>
    </w:p>
    <w:p w14:paraId="2F9AA018" w14:textId="77777777" w:rsidR="00EC0A7D" w:rsidRPr="003C4217" w:rsidRDefault="00EC0A7D" w:rsidP="00D4127F">
      <w:pPr>
        <w:spacing w:line="240" w:lineRule="auto"/>
        <w:rPr>
          <w:rFonts w:asciiTheme="minorHAnsi" w:hAnsiTheme="minorHAnsi"/>
          <w:sz w:val="24"/>
          <w:szCs w:val="24"/>
          <w:lang w:eastAsia="en-US"/>
        </w:rPr>
      </w:pPr>
    </w:p>
    <w:p w14:paraId="7D813044" w14:textId="33C5570F" w:rsidR="006C7E81" w:rsidRDefault="002D3E07" w:rsidP="00D4127F">
      <w:pPr>
        <w:spacing w:line="240" w:lineRule="auto"/>
      </w:pPr>
      <w:r w:rsidRPr="00985CC9">
        <w:t xml:space="preserve">The Working Party on Chemicals and Advisory Committee on </w:t>
      </w:r>
      <w:r w:rsidR="00793CE5" w:rsidRPr="00985CC9">
        <w:t xml:space="preserve">Health </w:t>
      </w:r>
      <w:r w:rsidR="002758E4" w:rsidRPr="00985CC9">
        <w:t xml:space="preserve">and </w:t>
      </w:r>
      <w:r w:rsidR="00793CE5" w:rsidRPr="00985CC9">
        <w:t xml:space="preserve">Safety </w:t>
      </w:r>
      <w:r w:rsidRPr="00985CC9">
        <w:t>at Work</w:t>
      </w:r>
      <w:r w:rsidR="002257DB" w:rsidRPr="00985CC9">
        <w:t xml:space="preserve"> (ACSH)</w:t>
      </w:r>
      <w:r w:rsidRPr="00985CC9">
        <w:t xml:space="preserve"> </w:t>
      </w:r>
      <w:r w:rsidR="00CC6DE9" w:rsidRPr="00985CC9">
        <w:t>recommend</w:t>
      </w:r>
      <w:r w:rsidR="009165AC">
        <w:t>ed</w:t>
      </w:r>
      <w:r w:rsidR="00CC6DE9" w:rsidRPr="00985CC9">
        <w:t xml:space="preserve"> a limit </w:t>
      </w:r>
      <w:r w:rsidR="00CC6DE9" w:rsidRPr="00706A13">
        <w:t>value of 1</w:t>
      </w:r>
      <w:r w:rsidR="006C7E81" w:rsidRPr="00706A13">
        <w:t>0</w:t>
      </w:r>
      <w:r w:rsidR="00966163">
        <w:t xml:space="preserve"> </w:t>
      </w:r>
      <w:r w:rsidR="006C7E81" w:rsidRPr="00706A13">
        <w:t>µg</w:t>
      </w:r>
      <w:r w:rsidR="00966163">
        <w:t>/m</w:t>
      </w:r>
      <w:r w:rsidR="00966163" w:rsidRPr="00C938AB">
        <w:rPr>
          <w:vertAlign w:val="superscript"/>
        </w:rPr>
        <w:t>3</w:t>
      </w:r>
      <w:r w:rsidR="006A25E1" w:rsidRPr="00706A13">
        <w:t xml:space="preserve"> after six years</w:t>
      </w:r>
      <w:r w:rsidR="00CB0462" w:rsidRPr="00706A13">
        <w:t>’</w:t>
      </w:r>
      <w:r w:rsidR="006A25E1" w:rsidRPr="00706A13">
        <w:t xml:space="preserve"> transition at 20</w:t>
      </w:r>
      <w:r w:rsidR="00966163">
        <w:t xml:space="preserve"> </w:t>
      </w:r>
      <w:r w:rsidR="006A25E1" w:rsidRPr="00706A13">
        <w:t>µg</w:t>
      </w:r>
      <w:r w:rsidR="00966163">
        <w:t>/m</w:t>
      </w:r>
      <w:r w:rsidR="00966163" w:rsidRPr="00C938AB">
        <w:rPr>
          <w:vertAlign w:val="superscript"/>
        </w:rPr>
        <w:t>3</w:t>
      </w:r>
      <w:r w:rsidR="00966163">
        <w:rPr>
          <w:vertAlign w:val="superscript"/>
        </w:rPr>
        <w:t>,</w:t>
      </w:r>
      <w:r w:rsidR="0002166D" w:rsidRPr="00706A13">
        <w:rPr>
          <w:rStyle w:val="FootnoteReference"/>
        </w:rPr>
        <w:footnoteReference w:id="8"/>
      </w:r>
      <w:r w:rsidR="006C7E81" w:rsidRPr="00706A13">
        <w:t>.</w:t>
      </w:r>
      <w:r w:rsidR="006C7E81" w:rsidRPr="00985CC9">
        <w:t xml:space="preserve"> </w:t>
      </w:r>
      <w:r w:rsidR="00C60488">
        <w:t xml:space="preserve">The </w:t>
      </w:r>
      <w:r w:rsidR="007B5EDB">
        <w:t>ACSH additionally recommend</w:t>
      </w:r>
      <w:r w:rsidR="00966163">
        <w:t>ed</w:t>
      </w:r>
      <w:r w:rsidR="007B5EDB">
        <w:t xml:space="preserve"> that, a</w:t>
      </w:r>
      <w:r w:rsidR="00E84D49" w:rsidRPr="00985CC9">
        <w:rPr>
          <w:rFonts w:hint="eastAsia"/>
        </w:rPr>
        <w:t>t the latest 13 years after entry into force of the Directive</w:t>
      </w:r>
      <w:r w:rsidR="007B5EDB">
        <w:t xml:space="preserve">, </w:t>
      </w:r>
      <w:r w:rsidR="00E84D49" w:rsidRPr="00985CC9">
        <w:rPr>
          <w:rFonts w:hint="eastAsia"/>
        </w:rPr>
        <w:t>the Commission should have assess</w:t>
      </w:r>
      <w:r w:rsidR="007E74F2" w:rsidRPr="00985CC9">
        <w:t>ed</w:t>
      </w:r>
      <w:r w:rsidR="00E84D49" w:rsidRPr="00985CC9">
        <w:rPr>
          <w:rFonts w:hint="eastAsia"/>
        </w:rPr>
        <w:t xml:space="preserve"> the feasibility to reduc</w:t>
      </w:r>
      <w:r w:rsidR="00D453F4">
        <w:t>ing</w:t>
      </w:r>
      <w:r w:rsidR="00E84D49" w:rsidRPr="00985CC9">
        <w:rPr>
          <w:rFonts w:hint="eastAsia"/>
        </w:rPr>
        <w:t xml:space="preserve"> the respirable OEL </w:t>
      </w:r>
      <w:r w:rsidR="00D453F4" w:rsidRPr="00985CC9">
        <w:rPr>
          <w:rFonts w:hint="eastAsia"/>
        </w:rPr>
        <w:t xml:space="preserve">further </w:t>
      </w:r>
      <w:r w:rsidR="00E84D49" w:rsidRPr="00985CC9">
        <w:rPr>
          <w:rFonts w:hint="eastAsia"/>
        </w:rPr>
        <w:t>to a level corresponding to a residual risk of 4:10000</w:t>
      </w:r>
      <w:r w:rsidR="00EE4F20" w:rsidRPr="00985CC9">
        <w:t xml:space="preserve"> – </w:t>
      </w:r>
      <w:r w:rsidR="0002166D">
        <w:t xml:space="preserve">which would equate to a very low value, where the impacts could well be </w:t>
      </w:r>
      <w:proofErr w:type="gramStart"/>
      <w:r w:rsidR="0002166D">
        <w:t>similar</w:t>
      </w:r>
      <w:r w:rsidR="00985CC9">
        <w:t xml:space="preserve"> to</w:t>
      </w:r>
      <w:proofErr w:type="gramEnd"/>
      <w:r w:rsidR="00985CC9">
        <w:t xml:space="preserve"> </w:t>
      </w:r>
      <w:r w:rsidR="0002166D">
        <w:t xml:space="preserve">a </w:t>
      </w:r>
      <w:r w:rsidR="00EE4F20" w:rsidRPr="00985CC9">
        <w:t>1</w:t>
      </w:r>
      <w:r w:rsidR="00E218DF">
        <w:t xml:space="preserve"> </w:t>
      </w:r>
      <w:r w:rsidR="00EE4F20" w:rsidRPr="00985CC9">
        <w:t>µg</w:t>
      </w:r>
      <w:r w:rsidR="00E218DF">
        <w:t>/m</w:t>
      </w:r>
      <w:r w:rsidR="00E218DF" w:rsidRPr="00C938AB">
        <w:rPr>
          <w:vertAlign w:val="superscript"/>
        </w:rPr>
        <w:t>3</w:t>
      </w:r>
      <w:r w:rsidR="00A223DE">
        <w:t xml:space="preserve"> inhalable</w:t>
      </w:r>
      <w:r w:rsidR="00E84D49" w:rsidRPr="00985CC9">
        <w:t xml:space="preserve">. </w:t>
      </w:r>
    </w:p>
    <w:p w14:paraId="5CB07B93" w14:textId="77777777" w:rsidR="00985CC9" w:rsidRDefault="00985CC9" w:rsidP="00D4127F">
      <w:pPr>
        <w:spacing w:line="240" w:lineRule="auto"/>
      </w:pPr>
    </w:p>
    <w:p w14:paraId="40066A12" w14:textId="69C19DE6" w:rsidR="00AE4A3A" w:rsidRDefault="00AE4A3A" w:rsidP="00AE4A3A">
      <w:pPr>
        <w:spacing w:line="240" w:lineRule="auto"/>
      </w:pPr>
      <w:r w:rsidRPr="002201EB">
        <w:t xml:space="preserve">Cobalt Institute, in collaboration with the consultancy </w:t>
      </w:r>
      <w:proofErr w:type="spellStart"/>
      <w:r w:rsidRPr="002201EB">
        <w:t>eftec</w:t>
      </w:r>
      <w:proofErr w:type="spellEnd"/>
      <w:r w:rsidR="00130EF1">
        <w:rPr>
          <w:rStyle w:val="FootnoteReference"/>
        </w:rPr>
        <w:footnoteReference w:id="9"/>
      </w:r>
      <w:r w:rsidRPr="002201EB">
        <w:t>, conducted an industry survey</w:t>
      </w:r>
      <w:r>
        <w:t xml:space="preserve"> on the recommended transition period by the ACSH</w:t>
      </w:r>
      <w:r w:rsidRPr="002201EB">
        <w:t xml:space="preserve">. The survey findings show that </w:t>
      </w:r>
      <w:r w:rsidR="00B40B9E">
        <w:t xml:space="preserve">while transition periods reduce the impact of a </w:t>
      </w:r>
      <w:r w:rsidR="00B40B9E" w:rsidRPr="00706A13">
        <w:t>10</w:t>
      </w:r>
      <w:r w:rsidR="00B40B9E">
        <w:t xml:space="preserve"> </w:t>
      </w:r>
      <w:r w:rsidR="00B40B9E" w:rsidRPr="00706A13">
        <w:t>µg</w:t>
      </w:r>
      <w:r w:rsidR="00B40B9E">
        <w:t>/m</w:t>
      </w:r>
      <w:r w:rsidR="00B40B9E" w:rsidRPr="004B29CA">
        <w:rPr>
          <w:vertAlign w:val="superscript"/>
        </w:rPr>
        <w:t>3</w:t>
      </w:r>
      <w:r w:rsidR="00B40B9E">
        <w:rPr>
          <w:vertAlign w:val="superscript"/>
        </w:rPr>
        <w:t xml:space="preserve"> </w:t>
      </w:r>
      <w:r w:rsidR="00B40B9E">
        <w:t>limit, it remains significant</w:t>
      </w:r>
      <w:r w:rsidR="00E615F0">
        <w:t xml:space="preserve"> and would lead to </w:t>
      </w:r>
      <w:r w:rsidR="00205E8A">
        <w:t xml:space="preserve">around one in seven </w:t>
      </w:r>
      <w:r w:rsidR="00FB3844">
        <w:t>sites</w:t>
      </w:r>
      <w:r w:rsidR="00D838ED">
        <w:t xml:space="preserve"> in the study</w:t>
      </w:r>
      <w:r w:rsidR="00FB3844">
        <w:t xml:space="preserve"> </w:t>
      </w:r>
      <w:r w:rsidR="000D5EE8">
        <w:t xml:space="preserve">ceasing production </w:t>
      </w:r>
      <w:r w:rsidR="0046456D">
        <w:t xml:space="preserve">(down from </w:t>
      </w:r>
      <w:r w:rsidR="000D5EE8">
        <w:t>around one in four</w:t>
      </w:r>
      <w:r w:rsidR="003E4AAA">
        <w:t xml:space="preserve"> under a </w:t>
      </w:r>
      <w:r w:rsidR="00B76D97">
        <w:t xml:space="preserve">2 </w:t>
      </w:r>
      <w:proofErr w:type="gramStart"/>
      <w:r w:rsidR="00B76D97">
        <w:t>years</w:t>
      </w:r>
      <w:proofErr w:type="gramEnd"/>
      <w:r w:rsidR="00B76D97">
        <w:t xml:space="preserve"> transition</w:t>
      </w:r>
      <w:r w:rsidR="0046456D">
        <w:t>)</w:t>
      </w:r>
      <w:r w:rsidR="00FB3844">
        <w:t>.</w:t>
      </w:r>
      <w:r w:rsidR="000D6625">
        <w:t xml:space="preserve"> This would likely </w:t>
      </w:r>
      <w:r w:rsidR="00743485">
        <w:t xml:space="preserve">inevitably make </w:t>
      </w:r>
      <w:r w:rsidR="009F738B">
        <w:t xml:space="preserve">Europe </w:t>
      </w:r>
      <w:r w:rsidR="00743485">
        <w:t xml:space="preserve">a </w:t>
      </w:r>
      <w:r w:rsidR="009F738B">
        <w:t>less competitive</w:t>
      </w:r>
      <w:r w:rsidR="00F35A63">
        <w:t xml:space="preserve"> as an investment destination</w:t>
      </w:r>
      <w:r w:rsidR="00743485">
        <w:t xml:space="preserve">, especially given </w:t>
      </w:r>
      <w:proofErr w:type="spellStart"/>
      <w:r w:rsidR="00743485">
        <w:t>subisdies</w:t>
      </w:r>
      <w:proofErr w:type="spellEnd"/>
      <w:r w:rsidR="00743485">
        <w:t xml:space="preserve"> available elsewhere.</w:t>
      </w:r>
    </w:p>
    <w:p w14:paraId="4CC1A5C7" w14:textId="77777777" w:rsidR="000C4939" w:rsidRDefault="000C4939" w:rsidP="00D4127F">
      <w:pPr>
        <w:spacing w:line="240" w:lineRule="auto"/>
      </w:pPr>
    </w:p>
    <w:p w14:paraId="6BC5E741" w14:textId="2DD2EF98" w:rsidR="00345D77" w:rsidRDefault="00AD16B2" w:rsidP="00EC0A7D">
      <w:pPr>
        <w:spacing w:line="240" w:lineRule="auto"/>
      </w:pPr>
      <w:r>
        <w:t>The WPC and ACSH are not tasked with assessing the</w:t>
      </w:r>
      <w:r w:rsidR="00BB642A">
        <w:t>se values in the context of broader Commission policies and politics.</w:t>
      </w:r>
      <w:r w:rsidR="00A223DE">
        <w:t xml:space="preserve"> G</w:t>
      </w:r>
      <w:r w:rsidR="000A5B7C">
        <w:t>iven</w:t>
      </w:r>
      <w:r w:rsidR="001473F6">
        <w:t xml:space="preserve"> cobalt is a Strategic and Critical Raw Material, the Commission should consider </w:t>
      </w:r>
      <w:r w:rsidR="00BC64F4">
        <w:t>what these value</w:t>
      </w:r>
      <w:r w:rsidR="00B01CBA">
        <w:t>s</w:t>
      </w:r>
      <w:r w:rsidR="00AE4A3A">
        <w:t>,</w:t>
      </w:r>
      <w:r w:rsidR="00B01CBA">
        <w:t xml:space="preserve"> </w:t>
      </w:r>
      <w:r w:rsidR="00345D77">
        <w:t>and the impact on competitiveness an</w:t>
      </w:r>
      <w:r w:rsidR="005A71E0">
        <w:t>d</w:t>
      </w:r>
      <w:r w:rsidR="00345D77">
        <w:t xml:space="preserve"> investment</w:t>
      </w:r>
      <w:r w:rsidR="00AE4A3A">
        <w:t>,</w:t>
      </w:r>
      <w:r w:rsidR="00345D77">
        <w:t xml:space="preserve"> </w:t>
      </w:r>
      <w:r w:rsidR="00BC64F4">
        <w:t xml:space="preserve">would mean </w:t>
      </w:r>
      <w:r w:rsidR="003D76F0">
        <w:t xml:space="preserve">for </w:t>
      </w:r>
      <w:r w:rsidR="00B01CBA">
        <w:t xml:space="preserve">the </w:t>
      </w:r>
      <w:r w:rsidR="003D76F0">
        <w:t>Commission</w:t>
      </w:r>
      <w:r w:rsidR="00B01CBA">
        <w:t>’s</w:t>
      </w:r>
      <w:r w:rsidR="003D76F0">
        <w:t xml:space="preserve"> </w:t>
      </w:r>
      <w:r w:rsidR="00B01CBA">
        <w:t xml:space="preserve">broader </w:t>
      </w:r>
      <w:r w:rsidR="003D76F0">
        <w:t xml:space="preserve">political </w:t>
      </w:r>
      <w:r w:rsidR="00B01CBA">
        <w:t>objectives, like strategic autonomy and economic security</w:t>
      </w:r>
      <w:r w:rsidR="003D76F0">
        <w:t>.</w:t>
      </w:r>
    </w:p>
    <w:p w14:paraId="3C39E586" w14:textId="77777777" w:rsidR="0081094D" w:rsidRPr="002B59D4" w:rsidRDefault="0081094D" w:rsidP="00D4127F">
      <w:pPr>
        <w:spacing w:line="240" w:lineRule="auto"/>
        <w:rPr>
          <w:highlight w:val="yellow"/>
        </w:rPr>
      </w:pPr>
    </w:p>
    <w:p w14:paraId="7A004FAC" w14:textId="4404777D" w:rsidR="0081094D" w:rsidRPr="003B04AF" w:rsidRDefault="00085EEB" w:rsidP="00D4127F">
      <w:pPr>
        <w:spacing w:line="240" w:lineRule="auto"/>
        <w:rPr>
          <w:i/>
          <w:iCs/>
        </w:rPr>
      </w:pPr>
      <w:r w:rsidRPr="00085EEB">
        <w:rPr>
          <w:i/>
          <w:iCs/>
          <w:lang w:val="en-US"/>
        </w:rPr>
        <w:t xml:space="preserve">Setting an OEL for Cobalt below </w:t>
      </w:r>
      <w:r w:rsidRPr="00085EEB">
        <w:rPr>
          <w:i/>
          <w:iCs/>
        </w:rPr>
        <w:t>20</w:t>
      </w:r>
      <w:r w:rsidR="00F54664">
        <w:rPr>
          <w:i/>
          <w:iCs/>
        </w:rPr>
        <w:t xml:space="preserve"> </w:t>
      </w:r>
      <w:r w:rsidRPr="00085EEB">
        <w:rPr>
          <w:i/>
          <w:iCs/>
        </w:rPr>
        <w:t>µ</w:t>
      </w:r>
      <w:proofErr w:type="spellStart"/>
      <w:r w:rsidRPr="00085EEB">
        <w:rPr>
          <w:i/>
          <w:iCs/>
        </w:rPr>
        <w:t>gCo</w:t>
      </w:r>
      <w:proofErr w:type="spellEnd"/>
      <w:r w:rsidRPr="00085EEB">
        <w:rPr>
          <w:i/>
          <w:iCs/>
        </w:rPr>
        <w:t>/m</w:t>
      </w:r>
      <w:r w:rsidR="00F54664">
        <w:rPr>
          <w:i/>
          <w:iCs/>
          <w:vertAlign w:val="superscript"/>
        </w:rPr>
        <w:t>3</w:t>
      </w:r>
      <w:r w:rsidRPr="00085EEB">
        <w:rPr>
          <w:i/>
          <w:iCs/>
          <w:lang w:val="en-US"/>
        </w:rPr>
        <w:t xml:space="preserve"> would </w:t>
      </w:r>
      <w:r w:rsidR="00790071">
        <w:rPr>
          <w:i/>
          <w:iCs/>
          <w:lang w:val="en-US"/>
        </w:rPr>
        <w:t>move swathes of</w:t>
      </w:r>
      <w:r w:rsidR="00790071" w:rsidRPr="00085EEB">
        <w:rPr>
          <w:i/>
          <w:iCs/>
          <w:lang w:val="en-US"/>
        </w:rPr>
        <w:t xml:space="preserve"> </w:t>
      </w:r>
      <w:r w:rsidRPr="00085EEB">
        <w:rPr>
          <w:i/>
          <w:iCs/>
          <w:lang w:val="en-US"/>
        </w:rPr>
        <w:t xml:space="preserve">the cobalt value chain </w:t>
      </w:r>
      <w:r w:rsidR="00790071">
        <w:rPr>
          <w:i/>
          <w:iCs/>
          <w:lang w:val="en-US"/>
        </w:rPr>
        <w:t>ou</w:t>
      </w:r>
      <w:r w:rsidR="00001FFE">
        <w:rPr>
          <w:i/>
          <w:iCs/>
          <w:lang w:val="en-US"/>
        </w:rPr>
        <w:t>t</w:t>
      </w:r>
      <w:r w:rsidR="00790071">
        <w:rPr>
          <w:i/>
          <w:iCs/>
          <w:lang w:val="en-US"/>
        </w:rPr>
        <w:t xml:space="preserve"> of </w:t>
      </w:r>
      <w:r w:rsidRPr="00085EEB">
        <w:rPr>
          <w:i/>
          <w:iCs/>
          <w:lang w:val="en-US"/>
        </w:rPr>
        <w:t>Europe</w:t>
      </w:r>
      <w:r w:rsidR="00790071">
        <w:rPr>
          <w:i/>
          <w:iCs/>
          <w:lang w:val="en-US"/>
        </w:rPr>
        <w:t>,</w:t>
      </w:r>
      <w:r w:rsidR="00D8665A">
        <w:rPr>
          <w:i/>
          <w:iCs/>
          <w:lang w:val="en-US"/>
        </w:rPr>
        <w:t xml:space="preserve"> leading to</w:t>
      </w:r>
      <w:r w:rsidRPr="00085EEB">
        <w:rPr>
          <w:i/>
          <w:iCs/>
          <w:lang w:val="en-US"/>
        </w:rPr>
        <w:t xml:space="preserve"> even </w:t>
      </w:r>
      <w:r w:rsidR="00B13DA1">
        <w:rPr>
          <w:i/>
          <w:iCs/>
          <w:lang w:val="en-US"/>
        </w:rPr>
        <w:t>greater</w:t>
      </w:r>
      <w:r w:rsidRPr="00085EEB">
        <w:rPr>
          <w:i/>
          <w:iCs/>
          <w:lang w:val="en-US"/>
        </w:rPr>
        <w:t xml:space="preserve"> dependen</w:t>
      </w:r>
      <w:r w:rsidR="00B13DA1">
        <w:rPr>
          <w:i/>
          <w:iCs/>
          <w:lang w:val="en-US"/>
        </w:rPr>
        <w:t>cy</w:t>
      </w:r>
      <w:r w:rsidRPr="00085EEB">
        <w:rPr>
          <w:i/>
          <w:iCs/>
          <w:lang w:val="en-US"/>
        </w:rPr>
        <w:t xml:space="preserve"> on imports from outside the EU. Rather than protecting workers, it would have the opposite effect of destroying European industry and </w:t>
      </w:r>
      <w:proofErr w:type="gramStart"/>
      <w:r w:rsidRPr="00085EEB">
        <w:rPr>
          <w:i/>
          <w:iCs/>
          <w:lang w:val="en-US"/>
        </w:rPr>
        <w:t>jobs</w:t>
      </w:r>
      <w:r w:rsidR="00907F6D">
        <w:rPr>
          <w:i/>
          <w:iCs/>
          <w:lang w:val="en-US"/>
        </w:rPr>
        <w:t>, and</w:t>
      </w:r>
      <w:proofErr w:type="gramEnd"/>
      <w:r w:rsidR="00907F6D">
        <w:rPr>
          <w:i/>
          <w:iCs/>
          <w:lang w:val="en-US"/>
        </w:rPr>
        <w:t xml:space="preserve"> would</w:t>
      </w:r>
      <w:r w:rsidRPr="00085EEB">
        <w:rPr>
          <w:i/>
          <w:iCs/>
          <w:lang w:val="en-US"/>
        </w:rPr>
        <w:t xml:space="preserve"> not only </w:t>
      </w:r>
      <w:r w:rsidR="00907F6D">
        <w:rPr>
          <w:i/>
          <w:iCs/>
          <w:lang w:val="en-US"/>
        </w:rPr>
        <w:t xml:space="preserve">be </w:t>
      </w:r>
      <w:r w:rsidRPr="00085EEB">
        <w:rPr>
          <w:i/>
          <w:iCs/>
          <w:lang w:val="en-US"/>
        </w:rPr>
        <w:t>limited to cobalt facilities.</w:t>
      </w:r>
    </w:p>
    <w:p w14:paraId="00394E22" w14:textId="77777777" w:rsidR="00E1731C" w:rsidRDefault="00E1731C" w:rsidP="00D4127F">
      <w:pPr>
        <w:spacing w:line="240" w:lineRule="auto"/>
        <w:rPr>
          <w:b/>
          <w:bCs/>
        </w:rPr>
      </w:pPr>
    </w:p>
    <w:p w14:paraId="27A50336" w14:textId="2D8CB1FE" w:rsidR="00E1731C" w:rsidRDefault="00E1731C" w:rsidP="00E1731C">
      <w:pPr>
        <w:spacing w:line="240" w:lineRule="auto"/>
      </w:pPr>
      <w:r>
        <w:t>A Euro</w:t>
      </w:r>
      <w:r w:rsidR="00230381">
        <w:t>p</w:t>
      </w:r>
      <w:r>
        <w:t>e-wide 20</w:t>
      </w:r>
      <w:r w:rsidR="00F54664">
        <w:t xml:space="preserve"> </w:t>
      </w:r>
      <w:r>
        <w:t>µg</w:t>
      </w:r>
      <w:r w:rsidR="00F54664">
        <w:t>/m</w:t>
      </w:r>
      <w:r w:rsidR="00F54664" w:rsidRPr="00C938AB">
        <w:rPr>
          <w:vertAlign w:val="superscript"/>
        </w:rPr>
        <w:t>3</w:t>
      </w:r>
      <w:r>
        <w:t xml:space="preserve"> limit is a tough, world-leading limit that protects European workers </w:t>
      </w:r>
      <w:r w:rsidR="00755741">
        <w:t>and</w:t>
      </w:r>
      <w:r>
        <w:t xml:space="preserve"> will allow most industry sectors to continue operating, limiting the impact on investment, and allowing Europe to continue meeting its ambitions</w:t>
      </w:r>
      <w:r w:rsidR="00230381">
        <w:t xml:space="preserve"> for the global </w:t>
      </w:r>
      <w:proofErr w:type="spellStart"/>
      <w:r w:rsidR="00230381">
        <w:t>competiveness</w:t>
      </w:r>
      <w:proofErr w:type="spellEnd"/>
      <w:r w:rsidR="00230381">
        <w:t xml:space="preserve"> and energy transition. </w:t>
      </w:r>
    </w:p>
    <w:p w14:paraId="6BCA737C" w14:textId="77777777" w:rsidR="00E1731C" w:rsidRDefault="00E1731C" w:rsidP="00E1731C">
      <w:pPr>
        <w:spacing w:line="240" w:lineRule="auto"/>
      </w:pPr>
    </w:p>
    <w:p w14:paraId="6A93EBC7" w14:textId="20E8284F" w:rsidR="00E1731C" w:rsidRPr="00C938AB" w:rsidRDefault="00E1731C" w:rsidP="00D4127F">
      <w:pPr>
        <w:spacing w:line="240" w:lineRule="auto"/>
      </w:pPr>
      <w:r>
        <w:t>The most common value today in Europe is a 20</w:t>
      </w:r>
      <w:r w:rsidR="0025662E">
        <w:t xml:space="preserve"> </w:t>
      </w:r>
      <w:r>
        <w:t>µg</w:t>
      </w:r>
      <w:r w:rsidR="0025662E">
        <w:t>/m</w:t>
      </w:r>
      <w:r w:rsidR="0025662E" w:rsidRPr="00C938AB">
        <w:rPr>
          <w:vertAlign w:val="superscript"/>
        </w:rPr>
        <w:t>3</w:t>
      </w:r>
      <w:r>
        <w:t xml:space="preserve"> limit </w:t>
      </w:r>
      <w:r w:rsidR="00C11EFE">
        <w:t>in</w:t>
      </w:r>
      <w:r>
        <w:t xml:space="preserve"> cobalt </w:t>
      </w:r>
      <w:r w:rsidR="006F101A">
        <w:t>manufacturing</w:t>
      </w:r>
      <w:r>
        <w:t xml:space="preserve"> countries </w:t>
      </w:r>
      <w:r w:rsidR="00C11EFE">
        <w:t xml:space="preserve">such as </w:t>
      </w:r>
      <w:proofErr w:type="spellStart"/>
      <w:r>
        <w:t>as</w:t>
      </w:r>
      <w:proofErr w:type="spellEnd"/>
      <w:r>
        <w:t xml:space="preserve"> Finland and Belgium</w:t>
      </w:r>
      <w:r w:rsidR="00C11EFE">
        <w:t>,</w:t>
      </w:r>
      <w:r>
        <w:t xml:space="preserve"> ensuring </w:t>
      </w:r>
      <w:r w:rsidR="00A36D1A">
        <w:t xml:space="preserve">for decades </w:t>
      </w:r>
      <w:r>
        <w:t>through this value</w:t>
      </w:r>
      <w:r w:rsidR="00C11EFE">
        <w:t>,</w:t>
      </w:r>
      <w:r>
        <w:t xml:space="preserve"> that workers are correctly protected</w:t>
      </w:r>
      <w:r w:rsidR="00230381">
        <w:t xml:space="preserve"> </w:t>
      </w:r>
      <w:r>
        <w:t xml:space="preserve">and allowing industry to operate </w:t>
      </w:r>
      <w:r w:rsidR="00A36D1A">
        <w:t>effectively</w:t>
      </w:r>
      <w:r>
        <w:t xml:space="preserve">. </w:t>
      </w:r>
    </w:p>
    <w:p w14:paraId="48DB17E2" w14:textId="77777777" w:rsidR="00C608B6" w:rsidRDefault="00C608B6" w:rsidP="00A81F4F">
      <w:pPr>
        <w:spacing w:line="240" w:lineRule="auto"/>
        <w:rPr>
          <w:b/>
          <w:bCs/>
        </w:rPr>
      </w:pPr>
    </w:p>
    <w:p w14:paraId="3D2B9F91" w14:textId="414F3279" w:rsidR="0081094D" w:rsidRDefault="009F434A" w:rsidP="00A81F4F">
      <w:pPr>
        <w:spacing w:line="240" w:lineRule="auto"/>
      </w:pPr>
      <w:r>
        <w:t>A</w:t>
      </w:r>
      <w:r w:rsidR="0081094D">
        <w:t xml:space="preserve"> 20</w:t>
      </w:r>
      <w:r w:rsidR="00377098">
        <w:t xml:space="preserve"> </w:t>
      </w:r>
      <w:r w:rsidR="0081094D">
        <w:t>µg</w:t>
      </w:r>
      <w:r w:rsidR="00377098">
        <w:t>/m</w:t>
      </w:r>
      <w:r w:rsidR="00377098" w:rsidRPr="00C938AB">
        <w:rPr>
          <w:vertAlign w:val="superscript"/>
        </w:rPr>
        <w:t>3</w:t>
      </w:r>
      <w:r w:rsidR="0081094D">
        <w:t xml:space="preserve"> value</w:t>
      </w:r>
      <w:r>
        <w:t xml:space="preserve"> would be</w:t>
      </w:r>
      <w:r w:rsidR="00F80395">
        <w:t xml:space="preserve"> one</w:t>
      </w:r>
      <w:r>
        <w:t xml:space="preserve"> the lowest</w:t>
      </w:r>
      <w:r w:rsidR="0081094D">
        <w:t xml:space="preserve"> in the world</w:t>
      </w:r>
      <w:r w:rsidR="00947600">
        <w:t>, and five times lower than the value that exists in the US</w:t>
      </w:r>
      <w:r w:rsidR="002C3AF1">
        <w:t xml:space="preserve"> and more than half that of China. It would have major impacts on industry</w:t>
      </w:r>
      <w:r w:rsidR="00F80395">
        <w:t xml:space="preserve"> in Europe</w:t>
      </w:r>
      <w:r w:rsidR="002C3AF1">
        <w:t xml:space="preserve"> and lead to site closures and job losses. However, many industries already meet these levels and achieving them has been shown to be feasible.</w:t>
      </w:r>
    </w:p>
    <w:p w14:paraId="71E71BAE" w14:textId="77777777" w:rsidR="0081094D" w:rsidRDefault="0081094D" w:rsidP="00A81F4F">
      <w:pPr>
        <w:spacing w:line="240" w:lineRule="auto"/>
      </w:pPr>
    </w:p>
    <w:p w14:paraId="3E092B3A" w14:textId="08A43E4C" w:rsidR="00FC7143" w:rsidRDefault="006B1E2D" w:rsidP="00A81F4F">
      <w:pPr>
        <w:spacing w:line="240" w:lineRule="auto"/>
      </w:pPr>
      <w:r>
        <w:t xml:space="preserve">An </w:t>
      </w:r>
      <w:proofErr w:type="spellStart"/>
      <w:r>
        <w:t>eftec</w:t>
      </w:r>
      <w:proofErr w:type="spellEnd"/>
      <w:r>
        <w:t xml:space="preserve"> </w:t>
      </w:r>
      <w:r w:rsidR="008805A8">
        <w:t>2023</w:t>
      </w:r>
      <w:r>
        <w:t xml:space="preserve"> study</w:t>
      </w:r>
      <w:r w:rsidR="0081094D">
        <w:t xml:space="preserve"> shows that </w:t>
      </w:r>
      <w:r w:rsidR="0053328E">
        <w:t xml:space="preserve">a </w:t>
      </w:r>
      <w:r w:rsidR="0081094D">
        <w:t>20</w:t>
      </w:r>
      <w:r w:rsidR="00FE0B13">
        <w:t xml:space="preserve"> </w:t>
      </w:r>
      <w:r w:rsidR="0081094D">
        <w:t>µg</w:t>
      </w:r>
      <w:r w:rsidR="00FE0B13">
        <w:t>/m</w:t>
      </w:r>
      <w:r w:rsidR="00FE0B13" w:rsidRPr="00C938AB">
        <w:rPr>
          <w:vertAlign w:val="superscript"/>
        </w:rPr>
        <w:t>3</w:t>
      </w:r>
      <w:r w:rsidR="0081094D">
        <w:t xml:space="preserve"> value would result in </w:t>
      </w:r>
      <w:r w:rsidR="002C3AF1">
        <w:t xml:space="preserve">740 </w:t>
      </w:r>
      <w:r w:rsidR="0081094D">
        <w:t>site closures</w:t>
      </w:r>
      <w:r w:rsidR="00E13B5B">
        <w:t xml:space="preserve"> and </w:t>
      </w:r>
      <w:r w:rsidR="002C3AF1">
        <w:t>51</w:t>
      </w:r>
      <w:r w:rsidR="0081094D">
        <w:t>,</w:t>
      </w:r>
      <w:r w:rsidR="002C3AF1">
        <w:t>6</w:t>
      </w:r>
      <w:r w:rsidR="0081094D">
        <w:t xml:space="preserve">00 job </w:t>
      </w:r>
      <w:proofErr w:type="gramStart"/>
      <w:r w:rsidR="0081094D">
        <w:t xml:space="preserve">losses, </w:t>
      </w:r>
      <w:r w:rsidR="002C3AF1">
        <w:t>but</w:t>
      </w:r>
      <w:proofErr w:type="gramEnd"/>
      <w:r w:rsidR="002C3AF1">
        <w:t xml:space="preserve"> </w:t>
      </w:r>
      <w:r w:rsidR="00FC7143">
        <w:t xml:space="preserve">importantly would </w:t>
      </w:r>
      <w:r w:rsidR="002C3AF1">
        <w:t xml:space="preserve">result </w:t>
      </w:r>
      <w:r w:rsidR="00FC7143">
        <w:t xml:space="preserve">in </w:t>
      </w:r>
      <w:r w:rsidR="00FC7143" w:rsidRPr="00FC7143">
        <w:rPr>
          <w:b/>
          <w:bCs/>
          <w:i/>
          <w:iCs/>
        </w:rPr>
        <w:t>no</w:t>
      </w:r>
      <w:r w:rsidR="00FC7143">
        <w:t xml:space="preserve"> </w:t>
      </w:r>
      <w:r w:rsidR="002C3AF1">
        <w:t xml:space="preserve">closures of </w:t>
      </w:r>
      <w:r w:rsidR="0081094D">
        <w:t>battery precursor manufacturers</w:t>
      </w:r>
      <w:r w:rsidR="002C3AF1">
        <w:t xml:space="preserve"> or </w:t>
      </w:r>
      <w:r w:rsidR="0081094D">
        <w:t xml:space="preserve">cobalt recycling and </w:t>
      </w:r>
      <w:r w:rsidR="002C3AF1">
        <w:t>only 3</w:t>
      </w:r>
      <w:r w:rsidR="0081094D">
        <w:t>% of metallurgical alloy manufacturing</w:t>
      </w:r>
      <w:r w:rsidR="0081094D">
        <w:rPr>
          <w:rStyle w:val="FootnoteReference"/>
        </w:rPr>
        <w:footnoteReference w:id="10"/>
      </w:r>
      <w:r w:rsidR="0081094D">
        <w:t>.</w:t>
      </w:r>
    </w:p>
    <w:p w14:paraId="267FFB92" w14:textId="77777777" w:rsidR="00FC7143" w:rsidRDefault="00FC7143" w:rsidP="00A81F4F">
      <w:pPr>
        <w:spacing w:line="240" w:lineRule="auto"/>
      </w:pPr>
    </w:p>
    <w:p w14:paraId="77D990AD" w14:textId="6EF7A18B" w:rsidR="00230381" w:rsidRDefault="009A5CBD" w:rsidP="00A81F4F">
      <w:pPr>
        <w:spacing w:line="240" w:lineRule="auto"/>
      </w:pPr>
      <w:r>
        <w:t>E</w:t>
      </w:r>
      <w:r w:rsidR="00FC14DF">
        <w:t>very worker matter</w:t>
      </w:r>
      <w:r w:rsidR="00B43DA4">
        <w:t>s</w:t>
      </w:r>
      <w:r w:rsidR="00FC14DF">
        <w:t xml:space="preserve"> and </w:t>
      </w:r>
      <w:r w:rsidR="00B70B94">
        <w:t>a</w:t>
      </w:r>
      <w:r w:rsidR="00B70B94" w:rsidRPr="00B70B94">
        <w:t>n OEL should be set based on a robust scientific foundation, to prevent effects from occurring in the workplace</w:t>
      </w:r>
      <w:r w:rsidR="00FC14DF">
        <w:t xml:space="preserve">. </w:t>
      </w:r>
      <w:r w:rsidR="00FC7143">
        <w:t xml:space="preserve">According to </w:t>
      </w:r>
      <w:r w:rsidR="00FC7143" w:rsidRPr="00FC7143">
        <w:t xml:space="preserve">large human health </w:t>
      </w:r>
      <w:r w:rsidR="00FC14DF" w:rsidRPr="00FC7143">
        <w:t>datasets</w:t>
      </w:r>
      <w:r w:rsidR="00FC14DF">
        <w:t xml:space="preserve"> developed</w:t>
      </w:r>
      <w:r w:rsidR="00FC7143">
        <w:t xml:space="preserve"> by industry, there are n</w:t>
      </w:r>
      <w:r w:rsidR="00FC7143" w:rsidRPr="00FC7143">
        <w:t>o adverse health effects in the workplace at 20</w:t>
      </w:r>
      <w:r w:rsidR="00604067">
        <w:t xml:space="preserve"> </w:t>
      </w:r>
      <w:r w:rsidR="00FC7143" w:rsidRPr="00FC7143">
        <w:t>µg</w:t>
      </w:r>
      <w:r w:rsidR="00604067">
        <w:t>/m</w:t>
      </w:r>
      <w:r w:rsidR="00604067" w:rsidRPr="00C938AB">
        <w:rPr>
          <w:vertAlign w:val="superscript"/>
        </w:rPr>
        <w:t>3</w:t>
      </w:r>
      <w:r w:rsidR="00B3559B">
        <w:t xml:space="preserve">. </w:t>
      </w:r>
    </w:p>
    <w:p w14:paraId="414B6A6F" w14:textId="77777777" w:rsidR="00230381" w:rsidRDefault="00230381" w:rsidP="00A81F4F">
      <w:pPr>
        <w:spacing w:line="240" w:lineRule="auto"/>
      </w:pPr>
    </w:p>
    <w:p w14:paraId="6EF3B42B" w14:textId="65D953BB" w:rsidR="009E2E8F" w:rsidRDefault="00E1731C" w:rsidP="00A81F4F">
      <w:pPr>
        <w:spacing w:line="240" w:lineRule="auto"/>
      </w:pPr>
      <w:r>
        <w:t>Based on Cobalt Institute socio-economic and scientific evidence</w:t>
      </w:r>
      <w:r w:rsidR="00C55424">
        <w:t>,</w:t>
      </w:r>
      <w:r>
        <w:t xml:space="preserve"> a 20</w:t>
      </w:r>
      <w:r w:rsidR="00C55424">
        <w:t xml:space="preserve"> </w:t>
      </w:r>
      <w:r>
        <w:t>µg</w:t>
      </w:r>
      <w:r w:rsidR="00C55424">
        <w:t>/m</w:t>
      </w:r>
      <w:r w:rsidR="00C55424" w:rsidRPr="00C938AB">
        <w:rPr>
          <w:vertAlign w:val="superscript"/>
        </w:rPr>
        <w:t>3</w:t>
      </w:r>
      <w:r>
        <w:t xml:space="preserve"> (inhalable) is the correct value to have in place</w:t>
      </w:r>
      <w:r w:rsidR="00230381">
        <w:t xml:space="preserve"> to protect workers and let industry operate in Europe. </w:t>
      </w:r>
    </w:p>
    <w:p w14:paraId="0ABA060E" w14:textId="77777777" w:rsidR="00506FD1" w:rsidRDefault="00506FD1" w:rsidP="00A81F4F">
      <w:pPr>
        <w:spacing w:line="240" w:lineRule="auto"/>
      </w:pPr>
    </w:p>
    <w:p w14:paraId="5A20857D" w14:textId="1DC61B64" w:rsidR="00506FD1" w:rsidRPr="00C938AB" w:rsidRDefault="00773A8D" w:rsidP="00A81F4F">
      <w:pPr>
        <w:spacing w:line="240" w:lineRule="auto"/>
        <w:rPr>
          <w:i/>
          <w:iCs/>
        </w:rPr>
      </w:pPr>
      <w:r>
        <w:rPr>
          <w:i/>
          <w:iCs/>
        </w:rPr>
        <w:t xml:space="preserve">The evidence shows that </w:t>
      </w:r>
      <w:r w:rsidR="0045079F">
        <w:rPr>
          <w:i/>
          <w:iCs/>
        </w:rPr>
        <w:t>values lower than 2</w:t>
      </w:r>
      <w:r>
        <w:rPr>
          <w:i/>
          <w:iCs/>
        </w:rPr>
        <w:t>0µg</w:t>
      </w:r>
      <w:r w:rsidR="0045079F">
        <w:rPr>
          <w:i/>
          <w:iCs/>
        </w:rPr>
        <w:t>/m</w:t>
      </w:r>
      <w:r w:rsidR="0045079F" w:rsidRPr="00C938AB">
        <w:rPr>
          <w:i/>
          <w:iCs/>
          <w:vertAlign w:val="superscript"/>
        </w:rPr>
        <w:t>3</w:t>
      </w:r>
      <w:r w:rsidR="0045079F">
        <w:rPr>
          <w:i/>
          <w:iCs/>
        </w:rPr>
        <w:t xml:space="preserve"> </w:t>
      </w:r>
      <w:r w:rsidR="000913AE">
        <w:rPr>
          <w:i/>
          <w:iCs/>
        </w:rPr>
        <w:t xml:space="preserve">would lead to a significant number of jobs </w:t>
      </w:r>
      <w:r w:rsidR="008255C4">
        <w:rPr>
          <w:i/>
          <w:iCs/>
        </w:rPr>
        <w:t xml:space="preserve">being </w:t>
      </w:r>
      <w:r w:rsidR="000913AE">
        <w:rPr>
          <w:i/>
          <w:iCs/>
        </w:rPr>
        <w:t>lost</w:t>
      </w:r>
      <w:r w:rsidR="008255C4">
        <w:rPr>
          <w:i/>
          <w:iCs/>
        </w:rPr>
        <w:t xml:space="preserve"> –</w:t>
      </w:r>
      <w:r w:rsidR="000913AE">
        <w:rPr>
          <w:i/>
          <w:iCs/>
        </w:rPr>
        <w:t xml:space="preserve"> in practice just moving European jobs outside of Europe</w:t>
      </w:r>
      <w:r w:rsidR="00BF3AA9">
        <w:rPr>
          <w:i/>
          <w:iCs/>
        </w:rPr>
        <w:t xml:space="preserve">, with no impact on health for the jobs that remain. Even if we take the </w:t>
      </w:r>
      <w:r w:rsidR="00BF3AA9" w:rsidRPr="00BF3AA9">
        <w:rPr>
          <w:i/>
          <w:iCs/>
        </w:rPr>
        <w:t>Risk Assessment Committee’s worst-case scenario</w:t>
      </w:r>
      <w:r w:rsidR="00BF3AA9">
        <w:rPr>
          <w:i/>
          <w:iCs/>
        </w:rPr>
        <w:t xml:space="preserve"> (which we disagree with and they accept had limitations) the </w:t>
      </w:r>
      <w:r w:rsidR="002123A7">
        <w:rPr>
          <w:i/>
          <w:iCs/>
        </w:rPr>
        <w:t xml:space="preserve">benefits to workers are </w:t>
      </w:r>
      <w:r w:rsidR="001E5AAB">
        <w:rPr>
          <w:i/>
          <w:iCs/>
        </w:rPr>
        <w:t xml:space="preserve">limited, as in reality </w:t>
      </w:r>
      <w:r w:rsidR="007443BE">
        <w:rPr>
          <w:i/>
          <w:iCs/>
        </w:rPr>
        <w:t>those most-affected</w:t>
      </w:r>
      <w:r w:rsidR="001E5AAB">
        <w:rPr>
          <w:i/>
          <w:iCs/>
        </w:rPr>
        <w:t xml:space="preserve"> jobs are being move to less well-protected jurisdictions like China</w:t>
      </w:r>
      <w:r w:rsidR="00755B94">
        <w:rPr>
          <w:i/>
          <w:iCs/>
        </w:rPr>
        <w:t xml:space="preserve"> or the US.</w:t>
      </w:r>
    </w:p>
    <w:p w14:paraId="10BF4264" w14:textId="77777777" w:rsidR="009E2E8F" w:rsidRDefault="009E2E8F" w:rsidP="00A81F4F">
      <w:pPr>
        <w:spacing w:line="240" w:lineRule="auto"/>
      </w:pPr>
    </w:p>
    <w:p w14:paraId="7AD575F9" w14:textId="41465C9F" w:rsidR="00213B2C" w:rsidRPr="00C31EFD" w:rsidRDefault="00213B2C" w:rsidP="00A81F4F">
      <w:pPr>
        <w:spacing w:line="240" w:lineRule="auto"/>
        <w:rPr>
          <w:b/>
          <w:bCs/>
        </w:rPr>
      </w:pPr>
      <w:r w:rsidRPr="00C31EFD">
        <w:rPr>
          <w:b/>
          <w:bCs/>
        </w:rPr>
        <w:t>In summary:</w:t>
      </w:r>
    </w:p>
    <w:p w14:paraId="3DC80C35" w14:textId="77777777" w:rsidR="00213B2C" w:rsidRDefault="00213B2C" w:rsidP="00A81F4F">
      <w:pPr>
        <w:spacing w:line="240" w:lineRule="auto"/>
      </w:pPr>
    </w:p>
    <w:p w14:paraId="34882840" w14:textId="7336D309" w:rsidR="00110401" w:rsidRDefault="003F35A7" w:rsidP="00213B2C">
      <w:pPr>
        <w:pStyle w:val="ListParagraph"/>
        <w:numPr>
          <w:ilvl w:val="0"/>
          <w:numId w:val="39"/>
        </w:numPr>
        <w:spacing w:line="240" w:lineRule="auto"/>
      </w:pPr>
      <w:r>
        <w:t xml:space="preserve">Europe needs </w:t>
      </w:r>
      <w:r w:rsidR="00110401">
        <w:t xml:space="preserve">its </w:t>
      </w:r>
      <w:r w:rsidR="00DA619D">
        <w:t xml:space="preserve">cobalt industry to </w:t>
      </w:r>
      <w:r>
        <w:t xml:space="preserve">grow by between 2 and 2.5 times by 2050 </w:t>
      </w:r>
      <w:r w:rsidR="00110401">
        <w:t>to align with the Critical Raw Materials Act benchmarks</w:t>
      </w:r>
      <w:r w:rsidR="00C16EC1">
        <w:t xml:space="preserve"> and meet the</w:t>
      </w:r>
      <w:r w:rsidR="00C16EC1" w:rsidRPr="00C16EC1">
        <w:t xml:space="preserve"> EU’s ambitions for a prosperous and competitive Europe.</w:t>
      </w:r>
      <w:r w:rsidR="002C0503">
        <w:t xml:space="preserve"> This means more investments are needed</w:t>
      </w:r>
      <w:r w:rsidR="0015745C">
        <w:t xml:space="preserve"> </w:t>
      </w:r>
      <w:r w:rsidR="00F51A92">
        <w:t xml:space="preserve">in the sector. </w:t>
      </w:r>
    </w:p>
    <w:p w14:paraId="6BBE5CA2" w14:textId="0187EA16" w:rsidR="00884C7D" w:rsidRDefault="00884C7D" w:rsidP="00884C7D">
      <w:pPr>
        <w:pStyle w:val="ListParagraph"/>
        <w:numPr>
          <w:ilvl w:val="0"/>
          <w:numId w:val="39"/>
        </w:numPr>
        <w:spacing w:line="240" w:lineRule="auto"/>
      </w:pPr>
      <w:r>
        <w:t>A Europe-wide 20 µg/m</w:t>
      </w:r>
      <w:r w:rsidRPr="001D2C4C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limit is a tough, world-leading limit that protects European workers which will allow most industry sectors to continue operating, limiting the impact on investment, and allowing Europe to continue meeting its ambitions.</w:t>
      </w:r>
    </w:p>
    <w:p w14:paraId="7DAD3FF6" w14:textId="412D9F06" w:rsidR="00345D77" w:rsidRDefault="001F349F" w:rsidP="00790337">
      <w:pPr>
        <w:pStyle w:val="ListParagraph"/>
        <w:numPr>
          <w:ilvl w:val="0"/>
          <w:numId w:val="39"/>
        </w:numPr>
        <w:spacing w:line="240" w:lineRule="auto"/>
      </w:pPr>
      <w:r>
        <w:t>A 10</w:t>
      </w:r>
      <w:r w:rsidR="003C052B">
        <w:t xml:space="preserve"> </w:t>
      </w:r>
      <w:r>
        <w:t>µg</w:t>
      </w:r>
      <w:r w:rsidR="003C052B">
        <w:t>/m</w:t>
      </w:r>
      <w:r w:rsidR="003C052B" w:rsidRPr="00C938AB">
        <w:rPr>
          <w:vertAlign w:val="superscript"/>
        </w:rPr>
        <w:t>3</w:t>
      </w:r>
      <w:r>
        <w:t xml:space="preserve"> or 1</w:t>
      </w:r>
      <w:r w:rsidR="00776077">
        <w:t xml:space="preserve"> µg/m</w:t>
      </w:r>
      <w:r w:rsidR="00776077" w:rsidRPr="001D2C4C">
        <w:rPr>
          <w:vertAlign w:val="superscript"/>
        </w:rPr>
        <w:t>3</w:t>
      </w:r>
      <w:r>
        <w:t xml:space="preserve"> limit would have existential implications for industry</w:t>
      </w:r>
      <w:r w:rsidR="00635C7B">
        <w:t xml:space="preserve">, meaning this </w:t>
      </w:r>
      <w:r w:rsidR="00FC278D">
        <w:t xml:space="preserve">investment is unlikely to happen and instead the industry will shrink significantly. </w:t>
      </w:r>
      <w:r w:rsidR="00345D77">
        <w:t xml:space="preserve">There is no data on whether, or to what extent, a transition period would mitigate this. </w:t>
      </w:r>
    </w:p>
    <w:p w14:paraId="6FE34954" w14:textId="3E20E775" w:rsidR="00790337" w:rsidRPr="00C938AB" w:rsidRDefault="00790337" w:rsidP="00DE7BAC">
      <w:pPr>
        <w:pStyle w:val="ListParagraph"/>
        <w:numPr>
          <w:ilvl w:val="0"/>
          <w:numId w:val="39"/>
        </w:numPr>
        <w:spacing w:line="240" w:lineRule="auto"/>
      </w:pPr>
      <w:r w:rsidRPr="00C938AB">
        <w:t>There is limited data to show that a 10</w:t>
      </w:r>
      <w:r w:rsidR="00D82A91" w:rsidRPr="00C938AB">
        <w:t xml:space="preserve"> µg/m</w:t>
      </w:r>
      <w:r w:rsidR="00D82A91" w:rsidRPr="00C938AB">
        <w:rPr>
          <w:vertAlign w:val="superscript"/>
        </w:rPr>
        <w:t>3</w:t>
      </w:r>
      <w:r w:rsidRPr="00C938AB">
        <w:t>or 1</w:t>
      </w:r>
      <w:r w:rsidR="00D82A91" w:rsidRPr="00C938AB">
        <w:t xml:space="preserve"> µg/m</w:t>
      </w:r>
      <w:r w:rsidR="00D82A91" w:rsidRPr="00C938AB">
        <w:rPr>
          <w:vertAlign w:val="superscript"/>
        </w:rPr>
        <w:t>3</w:t>
      </w:r>
      <w:r w:rsidRPr="00C938AB">
        <w:t>would have increased benefits to worker health compared to a 20</w:t>
      </w:r>
      <w:r w:rsidR="00D82A91" w:rsidRPr="00C938AB">
        <w:t xml:space="preserve"> µg/m</w:t>
      </w:r>
      <w:r w:rsidR="00D82A91" w:rsidRPr="00C938AB">
        <w:rPr>
          <w:vertAlign w:val="superscript"/>
        </w:rPr>
        <w:t>3</w:t>
      </w:r>
      <w:r w:rsidR="00C938AB" w:rsidRPr="00C938AB">
        <w:rPr>
          <w:vertAlign w:val="superscript"/>
        </w:rPr>
        <w:t xml:space="preserve"> </w:t>
      </w:r>
      <w:r w:rsidRPr="00C938AB">
        <w:t>limit.</w:t>
      </w:r>
    </w:p>
    <w:p w14:paraId="2303816E" w14:textId="629B07DC" w:rsidR="00B2607C" w:rsidRDefault="00B2607C" w:rsidP="00B2607C">
      <w:pPr>
        <w:spacing w:line="240" w:lineRule="auto"/>
      </w:pPr>
    </w:p>
    <w:p w14:paraId="7402ADC2" w14:textId="4F0A717B" w:rsidR="00EC0A7D" w:rsidRPr="00C938AB" w:rsidRDefault="008B0437" w:rsidP="00C938AB">
      <w:pPr>
        <w:spacing w:line="240" w:lineRule="auto"/>
        <w:rPr>
          <w:b/>
          <w:bCs/>
          <w:color w:val="4F81BD" w:themeColor="accent1"/>
        </w:rPr>
      </w:pPr>
      <w:r w:rsidRPr="00C938AB">
        <w:rPr>
          <w:b/>
          <w:bCs/>
          <w:color w:val="4F81BD" w:themeColor="accent1"/>
        </w:rPr>
        <w:t>W</w:t>
      </w:r>
      <w:r w:rsidR="00EC0A7D" w:rsidRPr="00C938AB">
        <w:rPr>
          <w:b/>
          <w:bCs/>
          <w:color w:val="4F81BD" w:themeColor="accent1"/>
        </w:rPr>
        <w:t>e recommend that the Commission</w:t>
      </w:r>
      <w:r w:rsidR="00D82A91" w:rsidRPr="00C938AB">
        <w:rPr>
          <w:b/>
          <w:bCs/>
          <w:color w:val="4F81BD" w:themeColor="accent1"/>
        </w:rPr>
        <w:t xml:space="preserve"> </w:t>
      </w:r>
      <w:r w:rsidR="00C37B54" w:rsidRPr="00C938AB">
        <w:rPr>
          <w:b/>
          <w:bCs/>
          <w:color w:val="4F81BD" w:themeColor="accent1"/>
        </w:rPr>
        <w:t>c</w:t>
      </w:r>
      <w:r w:rsidR="00EC0A7D" w:rsidRPr="00C938AB">
        <w:rPr>
          <w:b/>
          <w:bCs/>
          <w:color w:val="4F81BD" w:themeColor="accent1"/>
        </w:rPr>
        <w:t>onsider adopting a permanent 20µg</w:t>
      </w:r>
      <w:r w:rsidR="00C938AB">
        <w:rPr>
          <w:b/>
          <w:bCs/>
          <w:color w:val="4F81BD" w:themeColor="accent1"/>
        </w:rPr>
        <w:t xml:space="preserve"> </w:t>
      </w:r>
      <w:r w:rsidR="004F3159" w:rsidRPr="00C938AB">
        <w:rPr>
          <w:b/>
          <w:bCs/>
          <w:color w:val="4F81BD" w:themeColor="accent1"/>
        </w:rPr>
        <w:t>Co/m</w:t>
      </w:r>
      <w:r w:rsidR="004F3159" w:rsidRPr="00C938AB">
        <w:rPr>
          <w:b/>
          <w:bCs/>
          <w:color w:val="4F81BD" w:themeColor="accent1"/>
          <w:vertAlign w:val="superscript"/>
        </w:rPr>
        <w:t>3</w:t>
      </w:r>
      <w:r w:rsidR="00BE16C2" w:rsidRPr="00C938AB">
        <w:rPr>
          <w:b/>
          <w:bCs/>
          <w:color w:val="4F81BD" w:themeColor="accent1"/>
        </w:rPr>
        <w:t xml:space="preserve"> (with corresponding respirable value)</w:t>
      </w:r>
      <w:r w:rsidR="00EC0A7D" w:rsidRPr="00C938AB">
        <w:rPr>
          <w:b/>
          <w:bCs/>
          <w:color w:val="4F81BD" w:themeColor="accent1"/>
        </w:rPr>
        <w:t xml:space="preserve"> which is protective of workers</w:t>
      </w:r>
      <w:r w:rsidR="004B61D4" w:rsidRPr="00C938AB">
        <w:rPr>
          <w:b/>
          <w:bCs/>
          <w:color w:val="4F81BD" w:themeColor="accent1"/>
        </w:rPr>
        <w:t xml:space="preserve"> and </w:t>
      </w:r>
      <w:r w:rsidR="00EC0A7D" w:rsidRPr="00C938AB">
        <w:rPr>
          <w:b/>
          <w:bCs/>
          <w:color w:val="4F81BD" w:themeColor="accent1"/>
        </w:rPr>
        <w:t>can keep industry operating competitively.</w:t>
      </w:r>
    </w:p>
    <w:sectPr w:rsidR="00EC0A7D" w:rsidRPr="00C938AB" w:rsidSect="00205809">
      <w:type w:val="continuous"/>
      <w:pgSz w:w="11900" w:h="16840"/>
      <w:pgMar w:top="1134" w:right="1157" w:bottom="1701" w:left="1247" w:header="567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386B" w14:textId="77777777" w:rsidR="005148F7" w:rsidRDefault="005148F7" w:rsidP="003054FF">
      <w:r>
        <w:separator/>
      </w:r>
    </w:p>
  </w:endnote>
  <w:endnote w:type="continuationSeparator" w:id="0">
    <w:p w14:paraId="7941CA7D" w14:textId="77777777" w:rsidR="005148F7" w:rsidRDefault="005148F7" w:rsidP="003054FF">
      <w:r>
        <w:continuationSeparator/>
      </w:r>
    </w:p>
  </w:endnote>
  <w:endnote w:type="continuationNotice" w:id="1">
    <w:p w14:paraId="282B624D" w14:textId="77777777" w:rsidR="005148F7" w:rsidRDefault="005148F7" w:rsidP="00305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BB69" w14:textId="77777777" w:rsidR="005148F7" w:rsidRDefault="005148F7" w:rsidP="003054FF">
      <w:r>
        <w:separator/>
      </w:r>
    </w:p>
  </w:footnote>
  <w:footnote w:type="continuationSeparator" w:id="0">
    <w:p w14:paraId="3B881D82" w14:textId="77777777" w:rsidR="005148F7" w:rsidRDefault="005148F7" w:rsidP="003054FF">
      <w:r>
        <w:continuationSeparator/>
      </w:r>
    </w:p>
  </w:footnote>
  <w:footnote w:type="continuationNotice" w:id="1">
    <w:p w14:paraId="1EDC990F" w14:textId="77777777" w:rsidR="005148F7" w:rsidRDefault="005148F7" w:rsidP="003054FF"/>
  </w:footnote>
  <w:footnote w:id="2">
    <w:p w14:paraId="141E33B3" w14:textId="4798AC9E" w:rsidR="0030594E" w:rsidRDefault="0030594E">
      <w:pPr>
        <w:pStyle w:val="FootnoteText"/>
        <w:rPr>
          <w:sz w:val="16"/>
          <w:szCs w:val="16"/>
        </w:rPr>
      </w:pPr>
      <w:r w:rsidRPr="00C938AB">
        <w:rPr>
          <w:rStyle w:val="FootnoteReference"/>
          <w:sz w:val="16"/>
          <w:szCs w:val="16"/>
        </w:rPr>
        <w:footnoteRef/>
      </w:r>
      <w:r w:rsidRPr="00C938AB">
        <w:rPr>
          <w:sz w:val="16"/>
          <w:szCs w:val="16"/>
        </w:rPr>
        <w:t xml:space="preserve"> </w:t>
      </w:r>
      <w:r w:rsidR="009A5DF3" w:rsidRPr="00C938AB">
        <w:rPr>
          <w:sz w:val="16"/>
          <w:szCs w:val="16"/>
        </w:rPr>
        <w:t>Reuters: “</w:t>
      </w:r>
      <w:hyperlink r:id="rId1" w:history="1">
        <w:r w:rsidR="00070316" w:rsidRPr="00C938AB">
          <w:rPr>
            <w:rStyle w:val="Hyperlink"/>
            <w:sz w:val="16"/>
            <w:szCs w:val="16"/>
          </w:rPr>
          <w:t>Cobalt miner Jervois in rescue deal to better compete with China</w:t>
        </w:r>
      </w:hyperlink>
      <w:r w:rsidR="009A5DF3" w:rsidRPr="00C938AB">
        <w:rPr>
          <w:sz w:val="16"/>
          <w:szCs w:val="16"/>
        </w:rPr>
        <w:t>”</w:t>
      </w:r>
      <w:r w:rsidR="00C938AB" w:rsidRPr="00C938AB">
        <w:rPr>
          <w:sz w:val="16"/>
          <w:szCs w:val="16"/>
        </w:rPr>
        <w:t xml:space="preserve"> </w:t>
      </w:r>
    </w:p>
    <w:p w14:paraId="7263469C" w14:textId="77777777" w:rsidR="00C938AB" w:rsidRPr="00C938AB" w:rsidRDefault="00C938AB">
      <w:pPr>
        <w:pStyle w:val="FootnoteText"/>
        <w:rPr>
          <w:sz w:val="16"/>
          <w:szCs w:val="16"/>
        </w:rPr>
      </w:pPr>
    </w:p>
  </w:footnote>
  <w:footnote w:id="3">
    <w:p w14:paraId="256A7BDC" w14:textId="5A540773" w:rsidR="0002166D" w:rsidRPr="0002166D" w:rsidRDefault="0002166D">
      <w:pPr>
        <w:pStyle w:val="FootnoteText"/>
        <w:rPr>
          <w:sz w:val="16"/>
          <w:szCs w:val="16"/>
        </w:rPr>
      </w:pPr>
      <w:r w:rsidRPr="0002166D">
        <w:rPr>
          <w:rStyle w:val="FootnoteReference"/>
          <w:sz w:val="16"/>
          <w:szCs w:val="16"/>
        </w:rPr>
        <w:footnoteRef/>
      </w:r>
      <w:r w:rsidRPr="0002166D">
        <w:rPr>
          <w:sz w:val="16"/>
          <w:szCs w:val="16"/>
        </w:rPr>
        <w:t xml:space="preserve"> Through</w:t>
      </w:r>
      <w:r>
        <w:rPr>
          <w:sz w:val="16"/>
          <w:szCs w:val="16"/>
        </w:rPr>
        <w:t>out</w:t>
      </w:r>
      <w:r w:rsidRPr="0002166D">
        <w:rPr>
          <w:sz w:val="16"/>
          <w:szCs w:val="16"/>
        </w:rPr>
        <w:t xml:space="preserve"> this document 1</w:t>
      </w:r>
      <w:r w:rsidR="002302CF">
        <w:rPr>
          <w:sz w:val="16"/>
          <w:szCs w:val="16"/>
        </w:rPr>
        <w:t xml:space="preserve"> </w:t>
      </w:r>
      <w:r w:rsidRPr="0002166D">
        <w:rPr>
          <w:sz w:val="16"/>
          <w:szCs w:val="16"/>
        </w:rPr>
        <w:t>µg</w:t>
      </w:r>
      <w:r w:rsidR="00C938AB">
        <w:rPr>
          <w:sz w:val="16"/>
          <w:szCs w:val="16"/>
        </w:rPr>
        <w:t xml:space="preserve"> </w:t>
      </w:r>
      <w:r w:rsidRPr="0002166D">
        <w:rPr>
          <w:sz w:val="16"/>
          <w:szCs w:val="16"/>
        </w:rPr>
        <w:t xml:space="preserve">Co/m³ </w:t>
      </w:r>
      <w:r w:rsidR="00A74B5E">
        <w:rPr>
          <w:sz w:val="16"/>
          <w:szCs w:val="16"/>
        </w:rPr>
        <w:t>refers to the inhalable fraction</w:t>
      </w:r>
      <w:r w:rsidRPr="0002166D">
        <w:rPr>
          <w:sz w:val="16"/>
          <w:szCs w:val="16"/>
        </w:rPr>
        <w:t>. We support a respirable fraction</w:t>
      </w:r>
      <w:r w:rsidR="00BE16C2">
        <w:rPr>
          <w:sz w:val="16"/>
          <w:szCs w:val="16"/>
        </w:rPr>
        <w:t xml:space="preserve"> OEL</w:t>
      </w:r>
      <w:r w:rsidRPr="0002166D">
        <w:rPr>
          <w:sz w:val="16"/>
          <w:szCs w:val="16"/>
        </w:rPr>
        <w:t xml:space="preserve">, but don’t quote this for the sake of </w:t>
      </w:r>
      <w:r>
        <w:rPr>
          <w:sz w:val="16"/>
          <w:szCs w:val="16"/>
        </w:rPr>
        <w:t>brevity</w:t>
      </w:r>
      <w:r w:rsidRPr="0002166D">
        <w:rPr>
          <w:sz w:val="16"/>
          <w:szCs w:val="16"/>
        </w:rPr>
        <w:t>.</w:t>
      </w:r>
    </w:p>
  </w:footnote>
  <w:footnote w:id="4">
    <w:p w14:paraId="6BA347F5" w14:textId="77777777" w:rsidR="00495326" w:rsidRPr="008346F4" w:rsidRDefault="00495326" w:rsidP="00495326">
      <w:pPr>
        <w:pStyle w:val="FootnoteText"/>
        <w:rPr>
          <w:sz w:val="16"/>
          <w:szCs w:val="16"/>
          <w:lang w:val="en-US"/>
        </w:rPr>
      </w:pPr>
      <w:r w:rsidRPr="008346F4">
        <w:rPr>
          <w:rStyle w:val="FootnoteReference"/>
          <w:sz w:val="16"/>
          <w:szCs w:val="16"/>
        </w:rPr>
        <w:footnoteRef/>
      </w:r>
      <w:r w:rsidRPr="008346F4">
        <w:rPr>
          <w:sz w:val="16"/>
          <w:szCs w:val="16"/>
        </w:rPr>
        <w:t xml:space="preserve"> </w:t>
      </w:r>
      <w:r w:rsidRPr="008346F4">
        <w:rPr>
          <w:sz w:val="16"/>
          <w:szCs w:val="16"/>
          <w:lang w:val="en-US"/>
        </w:rPr>
        <w:t xml:space="preserve">RAC </w:t>
      </w:r>
      <w:hyperlink r:id="rId2" w:history="1">
        <w:r w:rsidRPr="008346F4">
          <w:rPr>
            <w:rStyle w:val="Hyperlink"/>
            <w:sz w:val="16"/>
            <w:szCs w:val="16"/>
          </w:rPr>
          <w:t>Opinion</w:t>
        </w:r>
      </w:hyperlink>
      <w:r w:rsidRPr="008346F4">
        <w:rPr>
          <w:sz w:val="16"/>
          <w:szCs w:val="16"/>
        </w:rPr>
        <w:t xml:space="preserve"> of the assessment of the scientific relevance of OELs for cobalt and inorganic cobalt compounds, page 4. </w:t>
      </w:r>
    </w:p>
  </w:footnote>
  <w:footnote w:id="5">
    <w:p w14:paraId="34BEDD19" w14:textId="166DAA31" w:rsidR="002D3E07" w:rsidRPr="002D3E07" w:rsidRDefault="002D3E07">
      <w:pPr>
        <w:pStyle w:val="FootnoteText"/>
        <w:rPr>
          <w:sz w:val="16"/>
          <w:szCs w:val="16"/>
        </w:rPr>
      </w:pPr>
      <w:r w:rsidRPr="002D3E07">
        <w:rPr>
          <w:rStyle w:val="FootnoteReference"/>
          <w:sz w:val="16"/>
          <w:szCs w:val="16"/>
        </w:rPr>
        <w:footnoteRef/>
      </w:r>
      <w:r w:rsidRPr="002D3E07">
        <w:rPr>
          <w:sz w:val="16"/>
          <w:szCs w:val="16"/>
        </w:rPr>
        <w:t xml:space="preserve"> </w:t>
      </w:r>
      <w:r w:rsidR="00C274B0" w:rsidRPr="00C274B0">
        <w:rPr>
          <w:sz w:val="16"/>
          <w:szCs w:val="16"/>
        </w:rPr>
        <w:t xml:space="preserve">OEL socioeconomic impact assessment conducted by </w:t>
      </w:r>
      <w:proofErr w:type="spellStart"/>
      <w:r w:rsidR="00C274B0" w:rsidRPr="00C274B0">
        <w:rPr>
          <w:sz w:val="16"/>
          <w:szCs w:val="16"/>
        </w:rPr>
        <w:t>eftec</w:t>
      </w:r>
      <w:proofErr w:type="spellEnd"/>
      <w:r w:rsidR="00C274B0" w:rsidRPr="00C274B0">
        <w:rPr>
          <w:sz w:val="16"/>
          <w:szCs w:val="16"/>
        </w:rPr>
        <w:t xml:space="preserve">, commissioned by </w:t>
      </w:r>
      <w:r w:rsidR="00C32E28">
        <w:rPr>
          <w:sz w:val="16"/>
          <w:szCs w:val="16"/>
        </w:rPr>
        <w:t xml:space="preserve">the </w:t>
      </w:r>
      <w:r w:rsidR="00C274B0" w:rsidRPr="00C274B0">
        <w:rPr>
          <w:sz w:val="16"/>
          <w:szCs w:val="16"/>
        </w:rPr>
        <w:t>Cobalt Institute</w:t>
      </w:r>
    </w:p>
  </w:footnote>
  <w:footnote w:id="6">
    <w:p w14:paraId="4023D2FF" w14:textId="7F8A687E" w:rsidR="0002166D" w:rsidRPr="0002166D" w:rsidRDefault="0002166D">
      <w:pPr>
        <w:pStyle w:val="FootnoteText"/>
        <w:rPr>
          <w:sz w:val="16"/>
          <w:szCs w:val="16"/>
        </w:rPr>
      </w:pPr>
      <w:r w:rsidRPr="0002166D">
        <w:rPr>
          <w:rStyle w:val="FootnoteReference"/>
          <w:sz w:val="16"/>
          <w:szCs w:val="16"/>
        </w:rPr>
        <w:footnoteRef/>
      </w:r>
      <w:r w:rsidRPr="0002166D">
        <w:rPr>
          <w:sz w:val="16"/>
          <w:szCs w:val="16"/>
        </w:rPr>
        <w:t xml:space="preserve"> Through</w:t>
      </w:r>
      <w:r>
        <w:rPr>
          <w:sz w:val="16"/>
          <w:szCs w:val="16"/>
        </w:rPr>
        <w:t>out</w:t>
      </w:r>
      <w:r w:rsidRPr="0002166D">
        <w:rPr>
          <w:sz w:val="16"/>
          <w:szCs w:val="16"/>
        </w:rPr>
        <w:t xml:space="preserve"> this document 10</w:t>
      </w:r>
      <w:r w:rsidR="002302CF">
        <w:rPr>
          <w:sz w:val="16"/>
          <w:szCs w:val="16"/>
        </w:rPr>
        <w:t xml:space="preserve"> </w:t>
      </w:r>
      <w:r w:rsidRPr="0002166D">
        <w:rPr>
          <w:sz w:val="16"/>
          <w:szCs w:val="16"/>
        </w:rPr>
        <w:t>µ</w:t>
      </w:r>
      <w:proofErr w:type="spellStart"/>
      <w:r w:rsidRPr="0002166D">
        <w:rPr>
          <w:sz w:val="16"/>
          <w:szCs w:val="16"/>
        </w:rPr>
        <w:t>g</w:t>
      </w:r>
      <w:r w:rsidR="00A74B5E">
        <w:rPr>
          <w:sz w:val="16"/>
          <w:szCs w:val="16"/>
        </w:rPr>
        <w:t>Co</w:t>
      </w:r>
      <w:proofErr w:type="spellEnd"/>
      <w:r w:rsidR="00A74B5E">
        <w:rPr>
          <w:sz w:val="16"/>
          <w:szCs w:val="16"/>
        </w:rPr>
        <w:t>/m</w:t>
      </w:r>
      <w:r w:rsidR="00A74B5E" w:rsidRPr="00C938AB">
        <w:rPr>
          <w:sz w:val="16"/>
          <w:szCs w:val="16"/>
          <w:vertAlign w:val="superscript"/>
        </w:rPr>
        <w:t>3</w:t>
      </w:r>
      <w:r w:rsidR="0013393C">
        <w:rPr>
          <w:sz w:val="16"/>
          <w:szCs w:val="16"/>
        </w:rPr>
        <w:t xml:space="preserve"> refers</w:t>
      </w:r>
      <w:r w:rsidRPr="0002166D">
        <w:rPr>
          <w:sz w:val="16"/>
          <w:szCs w:val="16"/>
        </w:rPr>
        <w:t xml:space="preserve"> to</w:t>
      </w:r>
      <w:r w:rsidR="00A74B5E">
        <w:rPr>
          <w:sz w:val="16"/>
          <w:szCs w:val="16"/>
        </w:rPr>
        <w:t xml:space="preserve"> the</w:t>
      </w:r>
      <w:r w:rsidRPr="0002166D">
        <w:rPr>
          <w:sz w:val="16"/>
          <w:szCs w:val="16"/>
        </w:rPr>
        <w:t xml:space="preserve"> inhalable</w:t>
      </w:r>
      <w:r w:rsidR="00A74B5E">
        <w:rPr>
          <w:sz w:val="16"/>
          <w:szCs w:val="16"/>
        </w:rPr>
        <w:t xml:space="preserve"> fraction</w:t>
      </w:r>
      <w:r w:rsidRPr="0002166D">
        <w:rPr>
          <w:sz w:val="16"/>
          <w:szCs w:val="16"/>
        </w:rPr>
        <w:t>. We support a respirable fraction</w:t>
      </w:r>
      <w:r w:rsidR="00BE16C2">
        <w:rPr>
          <w:sz w:val="16"/>
          <w:szCs w:val="16"/>
        </w:rPr>
        <w:t xml:space="preserve"> OEL</w:t>
      </w:r>
      <w:r w:rsidRPr="0002166D">
        <w:rPr>
          <w:sz w:val="16"/>
          <w:szCs w:val="16"/>
        </w:rPr>
        <w:t xml:space="preserve">, but don’t quote this for the sake of </w:t>
      </w:r>
      <w:r>
        <w:rPr>
          <w:sz w:val="16"/>
          <w:szCs w:val="16"/>
        </w:rPr>
        <w:t>brevity</w:t>
      </w:r>
      <w:r w:rsidRPr="0002166D">
        <w:rPr>
          <w:sz w:val="16"/>
          <w:szCs w:val="16"/>
        </w:rPr>
        <w:t>.</w:t>
      </w:r>
    </w:p>
  </w:footnote>
  <w:footnote w:id="7">
    <w:p w14:paraId="2189DBDE" w14:textId="71501A6D" w:rsidR="008F4590" w:rsidRPr="008F4590" w:rsidRDefault="008F4590">
      <w:pPr>
        <w:pStyle w:val="FootnoteText"/>
        <w:rPr>
          <w:sz w:val="16"/>
          <w:szCs w:val="16"/>
        </w:rPr>
      </w:pPr>
      <w:r w:rsidRPr="002D3E07">
        <w:rPr>
          <w:rStyle w:val="FootnoteReference"/>
          <w:sz w:val="16"/>
          <w:szCs w:val="16"/>
        </w:rPr>
        <w:footnoteRef/>
      </w:r>
      <w:r w:rsidRPr="002D3E07">
        <w:rPr>
          <w:sz w:val="16"/>
          <w:szCs w:val="16"/>
        </w:rPr>
        <w:t xml:space="preserve"> </w:t>
      </w:r>
      <w:r w:rsidRPr="00C274B0">
        <w:rPr>
          <w:sz w:val="16"/>
          <w:szCs w:val="16"/>
        </w:rPr>
        <w:t xml:space="preserve">OEL socioeconomic impact assessment conducted by </w:t>
      </w:r>
      <w:proofErr w:type="spellStart"/>
      <w:r w:rsidRPr="00C274B0">
        <w:rPr>
          <w:sz w:val="16"/>
          <w:szCs w:val="16"/>
        </w:rPr>
        <w:t>eftec</w:t>
      </w:r>
      <w:proofErr w:type="spellEnd"/>
      <w:r w:rsidRPr="00C274B0">
        <w:rPr>
          <w:sz w:val="16"/>
          <w:szCs w:val="16"/>
        </w:rPr>
        <w:t>, commissioned by</w:t>
      </w:r>
      <w:r>
        <w:rPr>
          <w:sz w:val="16"/>
          <w:szCs w:val="16"/>
        </w:rPr>
        <w:t xml:space="preserve"> the</w:t>
      </w:r>
      <w:r w:rsidRPr="00C274B0">
        <w:rPr>
          <w:sz w:val="16"/>
          <w:szCs w:val="16"/>
        </w:rPr>
        <w:t xml:space="preserve"> Cobalt Institute</w:t>
      </w:r>
    </w:p>
  </w:footnote>
  <w:footnote w:id="8">
    <w:p w14:paraId="0E29BC15" w14:textId="3A620E84" w:rsidR="0002166D" w:rsidRDefault="0002166D">
      <w:pPr>
        <w:pStyle w:val="FootnoteText"/>
      </w:pPr>
      <w:r w:rsidRPr="0002166D">
        <w:rPr>
          <w:rStyle w:val="FootnoteReference"/>
          <w:sz w:val="16"/>
          <w:szCs w:val="16"/>
        </w:rPr>
        <w:footnoteRef/>
      </w:r>
      <w:r w:rsidR="00130EF1">
        <w:rPr>
          <w:sz w:val="16"/>
          <w:szCs w:val="16"/>
        </w:rPr>
        <w:t xml:space="preserve"> </w:t>
      </w:r>
      <w:r w:rsidRPr="0002166D">
        <w:rPr>
          <w:sz w:val="16"/>
          <w:szCs w:val="16"/>
        </w:rPr>
        <w:t>Through</w:t>
      </w:r>
      <w:r>
        <w:rPr>
          <w:sz w:val="16"/>
          <w:szCs w:val="16"/>
        </w:rPr>
        <w:t>out</w:t>
      </w:r>
      <w:r w:rsidRPr="0002166D">
        <w:rPr>
          <w:sz w:val="16"/>
          <w:szCs w:val="16"/>
        </w:rPr>
        <w:t xml:space="preserve"> this document </w:t>
      </w:r>
      <w:r>
        <w:rPr>
          <w:sz w:val="16"/>
          <w:szCs w:val="16"/>
        </w:rPr>
        <w:t>2</w:t>
      </w:r>
      <w:r w:rsidRPr="0002166D">
        <w:rPr>
          <w:sz w:val="16"/>
          <w:szCs w:val="16"/>
        </w:rPr>
        <w:t>0</w:t>
      </w:r>
      <w:r w:rsidR="0013393C">
        <w:rPr>
          <w:sz w:val="16"/>
          <w:szCs w:val="16"/>
        </w:rPr>
        <w:t xml:space="preserve"> </w:t>
      </w:r>
      <w:r w:rsidRPr="0002166D">
        <w:rPr>
          <w:sz w:val="16"/>
          <w:szCs w:val="16"/>
        </w:rPr>
        <w:t>µ</w:t>
      </w:r>
      <w:proofErr w:type="spellStart"/>
      <w:r w:rsidRPr="0002166D">
        <w:rPr>
          <w:sz w:val="16"/>
          <w:szCs w:val="16"/>
        </w:rPr>
        <w:t>gCo</w:t>
      </w:r>
      <w:proofErr w:type="spellEnd"/>
      <w:r w:rsidRPr="0002166D">
        <w:rPr>
          <w:sz w:val="16"/>
          <w:szCs w:val="16"/>
        </w:rPr>
        <w:t xml:space="preserve">/m³ </w:t>
      </w:r>
      <w:r w:rsidR="0013393C">
        <w:rPr>
          <w:sz w:val="16"/>
          <w:szCs w:val="16"/>
        </w:rPr>
        <w:t xml:space="preserve">refers to the </w:t>
      </w:r>
      <w:r w:rsidRPr="0002166D">
        <w:rPr>
          <w:sz w:val="16"/>
          <w:szCs w:val="16"/>
        </w:rPr>
        <w:t>inhalable</w:t>
      </w:r>
      <w:r w:rsidR="0013393C">
        <w:rPr>
          <w:sz w:val="16"/>
          <w:szCs w:val="16"/>
        </w:rPr>
        <w:t xml:space="preserve"> fraction</w:t>
      </w:r>
      <w:r w:rsidRPr="0002166D">
        <w:rPr>
          <w:sz w:val="16"/>
          <w:szCs w:val="16"/>
        </w:rPr>
        <w:t>. We support a respirable fraction</w:t>
      </w:r>
      <w:r w:rsidR="00BE16C2">
        <w:rPr>
          <w:sz w:val="16"/>
          <w:szCs w:val="16"/>
        </w:rPr>
        <w:t xml:space="preserve"> OEL</w:t>
      </w:r>
      <w:r w:rsidRPr="0002166D">
        <w:rPr>
          <w:sz w:val="16"/>
          <w:szCs w:val="16"/>
        </w:rPr>
        <w:t xml:space="preserve">, but don’t quote this for the sake of </w:t>
      </w:r>
      <w:r>
        <w:rPr>
          <w:sz w:val="16"/>
          <w:szCs w:val="16"/>
        </w:rPr>
        <w:t>brevity</w:t>
      </w:r>
      <w:r w:rsidRPr="0002166D">
        <w:rPr>
          <w:sz w:val="16"/>
          <w:szCs w:val="16"/>
        </w:rPr>
        <w:t>.</w:t>
      </w:r>
    </w:p>
  </w:footnote>
  <w:footnote w:id="9">
    <w:p w14:paraId="43D36E66" w14:textId="161B3808" w:rsidR="00130EF1" w:rsidRPr="00130EF1" w:rsidRDefault="00130EF1">
      <w:pPr>
        <w:pStyle w:val="FootnoteText"/>
        <w:rPr>
          <w:sz w:val="16"/>
          <w:szCs w:val="16"/>
        </w:rPr>
      </w:pPr>
      <w:r w:rsidRPr="00130EF1">
        <w:rPr>
          <w:rStyle w:val="FootnoteReference"/>
          <w:sz w:val="16"/>
          <w:szCs w:val="16"/>
        </w:rPr>
        <w:footnoteRef/>
      </w:r>
      <w:r w:rsidRPr="00130EF1">
        <w:rPr>
          <w:sz w:val="16"/>
          <w:szCs w:val="16"/>
        </w:rPr>
        <w:t xml:space="preserve"> OEL socioeconomic impact assessment conducted by </w:t>
      </w:r>
      <w:proofErr w:type="spellStart"/>
      <w:r w:rsidRPr="00130EF1">
        <w:rPr>
          <w:sz w:val="16"/>
          <w:szCs w:val="16"/>
        </w:rPr>
        <w:t>eftec</w:t>
      </w:r>
      <w:proofErr w:type="spellEnd"/>
      <w:r w:rsidRPr="00130EF1">
        <w:rPr>
          <w:sz w:val="16"/>
          <w:szCs w:val="16"/>
        </w:rPr>
        <w:t>, commissioned by the Cobalt Institute</w:t>
      </w:r>
    </w:p>
  </w:footnote>
  <w:footnote w:id="10">
    <w:p w14:paraId="06C62774" w14:textId="218C0974" w:rsidR="0081094D" w:rsidRPr="002D3E07" w:rsidRDefault="0081094D" w:rsidP="0081094D">
      <w:pPr>
        <w:pStyle w:val="FootnoteText"/>
        <w:rPr>
          <w:sz w:val="16"/>
          <w:szCs w:val="16"/>
        </w:rPr>
      </w:pPr>
      <w:r w:rsidRPr="002D3E07">
        <w:rPr>
          <w:rStyle w:val="FootnoteReference"/>
          <w:sz w:val="16"/>
          <w:szCs w:val="16"/>
        </w:rPr>
        <w:footnoteRef/>
      </w:r>
      <w:r w:rsidRPr="002D3E07">
        <w:rPr>
          <w:sz w:val="16"/>
          <w:szCs w:val="16"/>
        </w:rPr>
        <w:t xml:space="preserve"> </w:t>
      </w:r>
      <w:r w:rsidR="00C274B0" w:rsidRPr="00C274B0">
        <w:rPr>
          <w:sz w:val="16"/>
          <w:szCs w:val="16"/>
        </w:rPr>
        <w:t xml:space="preserve">OEL socioeconomic impact assessment conducted by </w:t>
      </w:r>
      <w:proofErr w:type="spellStart"/>
      <w:r w:rsidR="00C274B0" w:rsidRPr="00C274B0">
        <w:rPr>
          <w:sz w:val="16"/>
          <w:szCs w:val="16"/>
        </w:rPr>
        <w:t>eftec</w:t>
      </w:r>
      <w:proofErr w:type="spellEnd"/>
      <w:r w:rsidR="00C274B0" w:rsidRPr="00C274B0">
        <w:rPr>
          <w:sz w:val="16"/>
          <w:szCs w:val="16"/>
        </w:rPr>
        <w:t>, commissioned by</w:t>
      </w:r>
      <w:r w:rsidR="00C32E28">
        <w:rPr>
          <w:sz w:val="16"/>
          <w:szCs w:val="16"/>
        </w:rPr>
        <w:t xml:space="preserve"> the</w:t>
      </w:r>
      <w:r w:rsidR="00C274B0" w:rsidRPr="00C274B0">
        <w:rPr>
          <w:sz w:val="16"/>
          <w:szCs w:val="16"/>
        </w:rPr>
        <w:t xml:space="preserve"> Cobalt Institute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CA8"/>
    <w:multiLevelType w:val="hybridMultilevel"/>
    <w:tmpl w:val="663C78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DE8"/>
    <w:multiLevelType w:val="hybridMultilevel"/>
    <w:tmpl w:val="AD1219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73060"/>
    <w:multiLevelType w:val="hybridMultilevel"/>
    <w:tmpl w:val="0608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307BD"/>
    <w:multiLevelType w:val="multilevel"/>
    <w:tmpl w:val="851277B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C77F1"/>
    <w:multiLevelType w:val="hybridMultilevel"/>
    <w:tmpl w:val="5C4A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609D"/>
    <w:multiLevelType w:val="hybridMultilevel"/>
    <w:tmpl w:val="6DAE254C"/>
    <w:lvl w:ilvl="0" w:tplc="432C669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7465"/>
    <w:multiLevelType w:val="hybridMultilevel"/>
    <w:tmpl w:val="148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22F58"/>
    <w:multiLevelType w:val="hybridMultilevel"/>
    <w:tmpl w:val="1482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3EAE"/>
    <w:multiLevelType w:val="hybridMultilevel"/>
    <w:tmpl w:val="AB708006"/>
    <w:lvl w:ilvl="0" w:tplc="432C669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6B6F"/>
    <w:multiLevelType w:val="hybridMultilevel"/>
    <w:tmpl w:val="7E18F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5E3B"/>
    <w:multiLevelType w:val="hybridMultilevel"/>
    <w:tmpl w:val="A6EA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ED3"/>
    <w:multiLevelType w:val="hybridMultilevel"/>
    <w:tmpl w:val="2C3EA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93F"/>
    <w:multiLevelType w:val="hybridMultilevel"/>
    <w:tmpl w:val="5600AEE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B4F3D9A"/>
    <w:multiLevelType w:val="hybridMultilevel"/>
    <w:tmpl w:val="E06E9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0CC4"/>
    <w:multiLevelType w:val="hybridMultilevel"/>
    <w:tmpl w:val="C0FCF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34F99"/>
    <w:multiLevelType w:val="hybridMultilevel"/>
    <w:tmpl w:val="8AA8E6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3C3B"/>
    <w:multiLevelType w:val="hybridMultilevel"/>
    <w:tmpl w:val="E8A4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E50C8"/>
    <w:multiLevelType w:val="hybridMultilevel"/>
    <w:tmpl w:val="22101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236F2"/>
    <w:multiLevelType w:val="hybridMultilevel"/>
    <w:tmpl w:val="2BEE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01533"/>
    <w:multiLevelType w:val="hybridMultilevel"/>
    <w:tmpl w:val="0B4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0338"/>
    <w:multiLevelType w:val="hybridMultilevel"/>
    <w:tmpl w:val="3908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2B51"/>
    <w:multiLevelType w:val="hybridMultilevel"/>
    <w:tmpl w:val="FF3E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319BA"/>
    <w:multiLevelType w:val="hybridMultilevel"/>
    <w:tmpl w:val="644AF93E"/>
    <w:lvl w:ilvl="0" w:tplc="432C669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604EA"/>
    <w:multiLevelType w:val="hybridMultilevel"/>
    <w:tmpl w:val="8C7AB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F6144"/>
    <w:multiLevelType w:val="hybridMultilevel"/>
    <w:tmpl w:val="8E2A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D11A6"/>
    <w:multiLevelType w:val="hybridMultilevel"/>
    <w:tmpl w:val="6A3AD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D7519"/>
    <w:multiLevelType w:val="hybridMultilevel"/>
    <w:tmpl w:val="0726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E7BE4"/>
    <w:multiLevelType w:val="hybridMultilevel"/>
    <w:tmpl w:val="5F36F9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6DD"/>
    <w:multiLevelType w:val="hybridMultilevel"/>
    <w:tmpl w:val="E334060C"/>
    <w:lvl w:ilvl="0" w:tplc="6BC03B3E">
      <w:start w:val="1"/>
      <w:numFmt w:val="decimal"/>
      <w:lvlText w:val="%1)"/>
      <w:lvlJc w:val="left"/>
      <w:pPr>
        <w:ind w:left="1020" w:hanging="360"/>
      </w:pPr>
    </w:lvl>
    <w:lvl w:ilvl="1" w:tplc="453EAA48">
      <w:start w:val="1"/>
      <w:numFmt w:val="decimal"/>
      <w:lvlText w:val="%2)"/>
      <w:lvlJc w:val="left"/>
      <w:pPr>
        <w:ind w:left="1020" w:hanging="360"/>
      </w:pPr>
    </w:lvl>
    <w:lvl w:ilvl="2" w:tplc="355EB612">
      <w:start w:val="1"/>
      <w:numFmt w:val="decimal"/>
      <w:lvlText w:val="%3)"/>
      <w:lvlJc w:val="left"/>
      <w:pPr>
        <w:ind w:left="1020" w:hanging="360"/>
      </w:pPr>
    </w:lvl>
    <w:lvl w:ilvl="3" w:tplc="66E251F0">
      <w:start w:val="1"/>
      <w:numFmt w:val="decimal"/>
      <w:lvlText w:val="%4)"/>
      <w:lvlJc w:val="left"/>
      <w:pPr>
        <w:ind w:left="1020" w:hanging="360"/>
      </w:pPr>
    </w:lvl>
    <w:lvl w:ilvl="4" w:tplc="F0CC4B7A">
      <w:start w:val="1"/>
      <w:numFmt w:val="decimal"/>
      <w:lvlText w:val="%5)"/>
      <w:lvlJc w:val="left"/>
      <w:pPr>
        <w:ind w:left="1020" w:hanging="360"/>
      </w:pPr>
    </w:lvl>
    <w:lvl w:ilvl="5" w:tplc="F0B4E9AE">
      <w:start w:val="1"/>
      <w:numFmt w:val="decimal"/>
      <w:lvlText w:val="%6)"/>
      <w:lvlJc w:val="left"/>
      <w:pPr>
        <w:ind w:left="1020" w:hanging="360"/>
      </w:pPr>
    </w:lvl>
    <w:lvl w:ilvl="6" w:tplc="66D438DA">
      <w:start w:val="1"/>
      <w:numFmt w:val="decimal"/>
      <w:lvlText w:val="%7)"/>
      <w:lvlJc w:val="left"/>
      <w:pPr>
        <w:ind w:left="1020" w:hanging="360"/>
      </w:pPr>
    </w:lvl>
    <w:lvl w:ilvl="7" w:tplc="530A129E">
      <w:start w:val="1"/>
      <w:numFmt w:val="decimal"/>
      <w:lvlText w:val="%8)"/>
      <w:lvlJc w:val="left"/>
      <w:pPr>
        <w:ind w:left="1020" w:hanging="360"/>
      </w:pPr>
    </w:lvl>
    <w:lvl w:ilvl="8" w:tplc="89F8746A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FD81F38"/>
    <w:multiLevelType w:val="hybridMultilevel"/>
    <w:tmpl w:val="A17EE782"/>
    <w:lvl w:ilvl="0" w:tplc="76A2ACE6">
      <w:start w:val="2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1D44469"/>
    <w:multiLevelType w:val="hybridMultilevel"/>
    <w:tmpl w:val="CBC4D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04206"/>
    <w:multiLevelType w:val="hybridMultilevel"/>
    <w:tmpl w:val="5EC408B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816621C"/>
    <w:multiLevelType w:val="hybridMultilevel"/>
    <w:tmpl w:val="2EACF8BA"/>
    <w:lvl w:ilvl="0" w:tplc="78A4A4A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E3029"/>
    <w:multiLevelType w:val="hybridMultilevel"/>
    <w:tmpl w:val="16C606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1CF6"/>
    <w:multiLevelType w:val="hybridMultilevel"/>
    <w:tmpl w:val="976C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73217"/>
    <w:multiLevelType w:val="hybridMultilevel"/>
    <w:tmpl w:val="9160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742D5"/>
    <w:multiLevelType w:val="hybridMultilevel"/>
    <w:tmpl w:val="EAB4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63F15"/>
    <w:multiLevelType w:val="hybridMultilevel"/>
    <w:tmpl w:val="804A3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62666"/>
    <w:multiLevelType w:val="hybridMultilevel"/>
    <w:tmpl w:val="C2EA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D4931"/>
    <w:multiLevelType w:val="hybridMultilevel"/>
    <w:tmpl w:val="4684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F1D2B"/>
    <w:multiLevelType w:val="hybridMultilevel"/>
    <w:tmpl w:val="65C2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00474"/>
    <w:multiLevelType w:val="hybridMultilevel"/>
    <w:tmpl w:val="06AA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55635">
    <w:abstractNumId w:val="41"/>
  </w:num>
  <w:num w:numId="2" w16cid:durableId="511988792">
    <w:abstractNumId w:val="4"/>
  </w:num>
  <w:num w:numId="3" w16cid:durableId="6760459">
    <w:abstractNumId w:val="38"/>
  </w:num>
  <w:num w:numId="4" w16cid:durableId="1066536831">
    <w:abstractNumId w:val="40"/>
  </w:num>
  <w:num w:numId="5" w16cid:durableId="1499156502">
    <w:abstractNumId w:val="24"/>
  </w:num>
  <w:num w:numId="6" w16cid:durableId="486751267">
    <w:abstractNumId w:val="14"/>
  </w:num>
  <w:num w:numId="7" w16cid:durableId="504781325">
    <w:abstractNumId w:val="26"/>
  </w:num>
  <w:num w:numId="8" w16cid:durableId="469782814">
    <w:abstractNumId w:val="3"/>
  </w:num>
  <w:num w:numId="9" w16cid:durableId="147013586">
    <w:abstractNumId w:val="27"/>
  </w:num>
  <w:num w:numId="10" w16cid:durableId="71244964">
    <w:abstractNumId w:val="16"/>
  </w:num>
  <w:num w:numId="11" w16cid:durableId="373240005">
    <w:abstractNumId w:val="21"/>
  </w:num>
  <w:num w:numId="12" w16cid:durableId="849876886">
    <w:abstractNumId w:val="12"/>
  </w:num>
  <w:num w:numId="13" w16cid:durableId="948200267">
    <w:abstractNumId w:val="31"/>
  </w:num>
  <w:num w:numId="14" w16cid:durableId="2023973751">
    <w:abstractNumId w:val="10"/>
  </w:num>
  <w:num w:numId="15" w16cid:durableId="1169371705">
    <w:abstractNumId w:val="7"/>
  </w:num>
  <w:num w:numId="16" w16cid:durableId="326592568">
    <w:abstractNumId w:val="2"/>
  </w:num>
  <w:num w:numId="17" w16cid:durableId="1642420748">
    <w:abstractNumId w:val="29"/>
  </w:num>
  <w:num w:numId="18" w16cid:durableId="74141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47079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594051">
    <w:abstractNumId w:val="37"/>
  </w:num>
  <w:num w:numId="21" w16cid:durableId="1842041610">
    <w:abstractNumId w:val="25"/>
  </w:num>
  <w:num w:numId="22" w16cid:durableId="766577397">
    <w:abstractNumId w:val="1"/>
  </w:num>
  <w:num w:numId="23" w16cid:durableId="1268656644">
    <w:abstractNumId w:val="20"/>
  </w:num>
  <w:num w:numId="24" w16cid:durableId="2021931929">
    <w:abstractNumId w:val="13"/>
  </w:num>
  <w:num w:numId="25" w16cid:durableId="1606419597">
    <w:abstractNumId w:val="18"/>
  </w:num>
  <w:num w:numId="26" w16cid:durableId="380978714">
    <w:abstractNumId w:val="34"/>
  </w:num>
  <w:num w:numId="27" w16cid:durableId="474831430">
    <w:abstractNumId w:val="30"/>
  </w:num>
  <w:num w:numId="28" w16cid:durableId="550726613">
    <w:abstractNumId w:val="3"/>
  </w:num>
  <w:num w:numId="29" w16cid:durableId="541796333">
    <w:abstractNumId w:val="17"/>
  </w:num>
  <w:num w:numId="30" w16cid:durableId="1938247979">
    <w:abstractNumId w:val="36"/>
  </w:num>
  <w:num w:numId="31" w16cid:durableId="1717584059">
    <w:abstractNumId w:val="39"/>
  </w:num>
  <w:num w:numId="32" w16cid:durableId="2049646344">
    <w:abstractNumId w:val="11"/>
  </w:num>
  <w:num w:numId="33" w16cid:durableId="1573004269">
    <w:abstractNumId w:val="35"/>
  </w:num>
  <w:num w:numId="34" w16cid:durableId="600990055">
    <w:abstractNumId w:val="19"/>
  </w:num>
  <w:num w:numId="35" w16cid:durableId="1736584036">
    <w:abstractNumId w:val="33"/>
  </w:num>
  <w:num w:numId="36" w16cid:durableId="1932661352">
    <w:abstractNumId w:val="23"/>
  </w:num>
  <w:num w:numId="37" w16cid:durableId="280036383">
    <w:abstractNumId w:val="15"/>
  </w:num>
  <w:num w:numId="38" w16cid:durableId="139811479">
    <w:abstractNumId w:val="6"/>
  </w:num>
  <w:num w:numId="39" w16cid:durableId="1557660779">
    <w:abstractNumId w:val="9"/>
  </w:num>
  <w:num w:numId="40" w16cid:durableId="1395860513">
    <w:abstractNumId w:val="22"/>
  </w:num>
  <w:num w:numId="41" w16cid:durableId="694042758">
    <w:abstractNumId w:val="8"/>
  </w:num>
  <w:num w:numId="42" w16cid:durableId="219947610">
    <w:abstractNumId w:val="5"/>
  </w:num>
  <w:num w:numId="43" w16cid:durableId="577060138">
    <w:abstractNumId w:val="0"/>
  </w:num>
  <w:num w:numId="44" w16cid:durableId="12670356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A6"/>
    <w:rsid w:val="00001FFE"/>
    <w:rsid w:val="00003068"/>
    <w:rsid w:val="00005B39"/>
    <w:rsid w:val="00007DBF"/>
    <w:rsid w:val="000111B6"/>
    <w:rsid w:val="00012DEC"/>
    <w:rsid w:val="00013117"/>
    <w:rsid w:val="000131B7"/>
    <w:rsid w:val="0001349A"/>
    <w:rsid w:val="00013604"/>
    <w:rsid w:val="00014C2F"/>
    <w:rsid w:val="000150F6"/>
    <w:rsid w:val="00015A6C"/>
    <w:rsid w:val="0002029D"/>
    <w:rsid w:val="00020340"/>
    <w:rsid w:val="0002166D"/>
    <w:rsid w:val="0002230D"/>
    <w:rsid w:val="00022F57"/>
    <w:rsid w:val="00024AC5"/>
    <w:rsid w:val="00024B25"/>
    <w:rsid w:val="0002520B"/>
    <w:rsid w:val="00027E54"/>
    <w:rsid w:val="000305B5"/>
    <w:rsid w:val="00030A79"/>
    <w:rsid w:val="00031A12"/>
    <w:rsid w:val="000333A7"/>
    <w:rsid w:val="0003461F"/>
    <w:rsid w:val="000351DB"/>
    <w:rsid w:val="00036EA0"/>
    <w:rsid w:val="00036FD6"/>
    <w:rsid w:val="00037EA9"/>
    <w:rsid w:val="000420C5"/>
    <w:rsid w:val="000448CA"/>
    <w:rsid w:val="0004572D"/>
    <w:rsid w:val="0004596C"/>
    <w:rsid w:val="00047DCC"/>
    <w:rsid w:val="0005446C"/>
    <w:rsid w:val="0005475F"/>
    <w:rsid w:val="00055998"/>
    <w:rsid w:val="00060B64"/>
    <w:rsid w:val="00061156"/>
    <w:rsid w:val="000620C3"/>
    <w:rsid w:val="00062366"/>
    <w:rsid w:val="0006240F"/>
    <w:rsid w:val="0006492F"/>
    <w:rsid w:val="00064D65"/>
    <w:rsid w:val="00064EE2"/>
    <w:rsid w:val="0006548A"/>
    <w:rsid w:val="000657F6"/>
    <w:rsid w:val="00065E61"/>
    <w:rsid w:val="00066112"/>
    <w:rsid w:val="00070316"/>
    <w:rsid w:val="000710A1"/>
    <w:rsid w:val="00071927"/>
    <w:rsid w:val="00071AFD"/>
    <w:rsid w:val="0007344A"/>
    <w:rsid w:val="00074538"/>
    <w:rsid w:val="00074D8D"/>
    <w:rsid w:val="00076EC0"/>
    <w:rsid w:val="00077145"/>
    <w:rsid w:val="00077B3E"/>
    <w:rsid w:val="000824D8"/>
    <w:rsid w:val="000831FA"/>
    <w:rsid w:val="00083E65"/>
    <w:rsid w:val="000845C1"/>
    <w:rsid w:val="00084921"/>
    <w:rsid w:val="00084D4F"/>
    <w:rsid w:val="00085A18"/>
    <w:rsid w:val="00085EEB"/>
    <w:rsid w:val="0008702A"/>
    <w:rsid w:val="00090C4E"/>
    <w:rsid w:val="00090D97"/>
    <w:rsid w:val="000913AE"/>
    <w:rsid w:val="00092BFB"/>
    <w:rsid w:val="00093CDF"/>
    <w:rsid w:val="00093FC0"/>
    <w:rsid w:val="0009529B"/>
    <w:rsid w:val="00097880"/>
    <w:rsid w:val="000A139C"/>
    <w:rsid w:val="000A1E36"/>
    <w:rsid w:val="000A3F74"/>
    <w:rsid w:val="000A3FA6"/>
    <w:rsid w:val="000A429A"/>
    <w:rsid w:val="000A5B7C"/>
    <w:rsid w:val="000B1F4F"/>
    <w:rsid w:val="000B3B19"/>
    <w:rsid w:val="000B4E8A"/>
    <w:rsid w:val="000B59C5"/>
    <w:rsid w:val="000C4939"/>
    <w:rsid w:val="000C6553"/>
    <w:rsid w:val="000D127A"/>
    <w:rsid w:val="000D1B59"/>
    <w:rsid w:val="000D243B"/>
    <w:rsid w:val="000D5388"/>
    <w:rsid w:val="000D5EE8"/>
    <w:rsid w:val="000D6625"/>
    <w:rsid w:val="000D68E4"/>
    <w:rsid w:val="000D6E02"/>
    <w:rsid w:val="000D70CC"/>
    <w:rsid w:val="000E1FC1"/>
    <w:rsid w:val="000E20CA"/>
    <w:rsid w:val="000E240A"/>
    <w:rsid w:val="000E440A"/>
    <w:rsid w:val="000E456E"/>
    <w:rsid w:val="000E6B21"/>
    <w:rsid w:val="000E70EC"/>
    <w:rsid w:val="000E7B59"/>
    <w:rsid w:val="000F07B9"/>
    <w:rsid w:val="000F217D"/>
    <w:rsid w:val="000F282B"/>
    <w:rsid w:val="000F47C9"/>
    <w:rsid w:val="000F522A"/>
    <w:rsid w:val="000F61A8"/>
    <w:rsid w:val="001015F1"/>
    <w:rsid w:val="00101814"/>
    <w:rsid w:val="00101DC2"/>
    <w:rsid w:val="00102C87"/>
    <w:rsid w:val="00104C76"/>
    <w:rsid w:val="001078C8"/>
    <w:rsid w:val="001102A1"/>
    <w:rsid w:val="00110401"/>
    <w:rsid w:val="00112CC4"/>
    <w:rsid w:val="00114CD5"/>
    <w:rsid w:val="00116164"/>
    <w:rsid w:val="001162C4"/>
    <w:rsid w:val="001204B0"/>
    <w:rsid w:val="00121020"/>
    <w:rsid w:val="0012139E"/>
    <w:rsid w:val="001215EE"/>
    <w:rsid w:val="0012546F"/>
    <w:rsid w:val="00126152"/>
    <w:rsid w:val="001268E1"/>
    <w:rsid w:val="00127C16"/>
    <w:rsid w:val="00127D13"/>
    <w:rsid w:val="00127E70"/>
    <w:rsid w:val="00130B23"/>
    <w:rsid w:val="00130EF1"/>
    <w:rsid w:val="00132993"/>
    <w:rsid w:val="0013393C"/>
    <w:rsid w:val="00136B94"/>
    <w:rsid w:val="00136FF6"/>
    <w:rsid w:val="00137C30"/>
    <w:rsid w:val="001428AC"/>
    <w:rsid w:val="00143169"/>
    <w:rsid w:val="00143E64"/>
    <w:rsid w:val="00144E3C"/>
    <w:rsid w:val="001450FE"/>
    <w:rsid w:val="00145376"/>
    <w:rsid w:val="00146E75"/>
    <w:rsid w:val="001473F6"/>
    <w:rsid w:val="00147C4F"/>
    <w:rsid w:val="00150007"/>
    <w:rsid w:val="001509D9"/>
    <w:rsid w:val="00153EAA"/>
    <w:rsid w:val="0015473E"/>
    <w:rsid w:val="00154C96"/>
    <w:rsid w:val="00155D74"/>
    <w:rsid w:val="0015733D"/>
    <w:rsid w:val="0015745C"/>
    <w:rsid w:val="001610E1"/>
    <w:rsid w:val="00161501"/>
    <w:rsid w:val="0016249F"/>
    <w:rsid w:val="00162902"/>
    <w:rsid w:val="00166CE5"/>
    <w:rsid w:val="00166F81"/>
    <w:rsid w:val="0016758A"/>
    <w:rsid w:val="001717E0"/>
    <w:rsid w:val="00171881"/>
    <w:rsid w:val="00176213"/>
    <w:rsid w:val="00176FF7"/>
    <w:rsid w:val="001809D4"/>
    <w:rsid w:val="0018158E"/>
    <w:rsid w:val="00182A0B"/>
    <w:rsid w:val="0018500C"/>
    <w:rsid w:val="001850EF"/>
    <w:rsid w:val="00185356"/>
    <w:rsid w:val="001857CB"/>
    <w:rsid w:val="00185BE7"/>
    <w:rsid w:val="00185CEE"/>
    <w:rsid w:val="00185DB6"/>
    <w:rsid w:val="00191BDB"/>
    <w:rsid w:val="00191E62"/>
    <w:rsid w:val="00191E9D"/>
    <w:rsid w:val="001954FF"/>
    <w:rsid w:val="001A02FD"/>
    <w:rsid w:val="001A1867"/>
    <w:rsid w:val="001A28E8"/>
    <w:rsid w:val="001A2C2A"/>
    <w:rsid w:val="001A2C7B"/>
    <w:rsid w:val="001A3592"/>
    <w:rsid w:val="001A50AE"/>
    <w:rsid w:val="001A7BDB"/>
    <w:rsid w:val="001A7C44"/>
    <w:rsid w:val="001B1635"/>
    <w:rsid w:val="001B21A8"/>
    <w:rsid w:val="001B2C63"/>
    <w:rsid w:val="001B2CBA"/>
    <w:rsid w:val="001B3DA7"/>
    <w:rsid w:val="001B6080"/>
    <w:rsid w:val="001B651F"/>
    <w:rsid w:val="001B6542"/>
    <w:rsid w:val="001C1E1F"/>
    <w:rsid w:val="001C2B9D"/>
    <w:rsid w:val="001C32A3"/>
    <w:rsid w:val="001C354F"/>
    <w:rsid w:val="001C3836"/>
    <w:rsid w:val="001C3A11"/>
    <w:rsid w:val="001C51D5"/>
    <w:rsid w:val="001C673D"/>
    <w:rsid w:val="001C7B24"/>
    <w:rsid w:val="001D378C"/>
    <w:rsid w:val="001D3BDB"/>
    <w:rsid w:val="001D700B"/>
    <w:rsid w:val="001E08EA"/>
    <w:rsid w:val="001E0F51"/>
    <w:rsid w:val="001E12D7"/>
    <w:rsid w:val="001E2B35"/>
    <w:rsid w:val="001E30C7"/>
    <w:rsid w:val="001E317C"/>
    <w:rsid w:val="001E5AAB"/>
    <w:rsid w:val="001F0DC9"/>
    <w:rsid w:val="001F10B6"/>
    <w:rsid w:val="001F11B5"/>
    <w:rsid w:val="001F1628"/>
    <w:rsid w:val="001F243E"/>
    <w:rsid w:val="001F25DE"/>
    <w:rsid w:val="001F25E3"/>
    <w:rsid w:val="001F2C9E"/>
    <w:rsid w:val="001F349F"/>
    <w:rsid w:val="001F3F5C"/>
    <w:rsid w:val="001F4314"/>
    <w:rsid w:val="001F6415"/>
    <w:rsid w:val="001F665A"/>
    <w:rsid w:val="001F69B3"/>
    <w:rsid w:val="001F6F7A"/>
    <w:rsid w:val="001F74BB"/>
    <w:rsid w:val="00200474"/>
    <w:rsid w:val="0020159D"/>
    <w:rsid w:val="002020D5"/>
    <w:rsid w:val="00203678"/>
    <w:rsid w:val="00205809"/>
    <w:rsid w:val="00205E8A"/>
    <w:rsid w:val="002061C8"/>
    <w:rsid w:val="00210467"/>
    <w:rsid w:val="00210478"/>
    <w:rsid w:val="002108F8"/>
    <w:rsid w:val="002109B9"/>
    <w:rsid w:val="00210D59"/>
    <w:rsid w:val="002123A7"/>
    <w:rsid w:val="00212AFE"/>
    <w:rsid w:val="002135E2"/>
    <w:rsid w:val="00213B2C"/>
    <w:rsid w:val="00217096"/>
    <w:rsid w:val="00217554"/>
    <w:rsid w:val="002201EB"/>
    <w:rsid w:val="00221DEE"/>
    <w:rsid w:val="0022294A"/>
    <w:rsid w:val="00222EE5"/>
    <w:rsid w:val="00223FED"/>
    <w:rsid w:val="002257DB"/>
    <w:rsid w:val="00227222"/>
    <w:rsid w:val="00227D70"/>
    <w:rsid w:val="002302CF"/>
    <w:rsid w:val="00230381"/>
    <w:rsid w:val="0023373D"/>
    <w:rsid w:val="00236BD7"/>
    <w:rsid w:val="00240890"/>
    <w:rsid w:val="00240AD4"/>
    <w:rsid w:val="00241859"/>
    <w:rsid w:val="00241C82"/>
    <w:rsid w:val="00241DDA"/>
    <w:rsid w:val="00241EB7"/>
    <w:rsid w:val="00242F6F"/>
    <w:rsid w:val="00244081"/>
    <w:rsid w:val="00244981"/>
    <w:rsid w:val="00244A04"/>
    <w:rsid w:val="002452CD"/>
    <w:rsid w:val="00245DCA"/>
    <w:rsid w:val="00246FB5"/>
    <w:rsid w:val="002505F5"/>
    <w:rsid w:val="0025077C"/>
    <w:rsid w:val="00252211"/>
    <w:rsid w:val="002552F0"/>
    <w:rsid w:val="00255C02"/>
    <w:rsid w:val="0025628B"/>
    <w:rsid w:val="0025662E"/>
    <w:rsid w:val="002578B4"/>
    <w:rsid w:val="00260C7F"/>
    <w:rsid w:val="00261D8B"/>
    <w:rsid w:val="00262666"/>
    <w:rsid w:val="00262B3E"/>
    <w:rsid w:val="00263EF8"/>
    <w:rsid w:val="002652B1"/>
    <w:rsid w:val="00266B19"/>
    <w:rsid w:val="00267FCF"/>
    <w:rsid w:val="0027035A"/>
    <w:rsid w:val="00271509"/>
    <w:rsid w:val="00271A51"/>
    <w:rsid w:val="00271C02"/>
    <w:rsid w:val="00272C7B"/>
    <w:rsid w:val="00274F23"/>
    <w:rsid w:val="002758E4"/>
    <w:rsid w:val="002764FA"/>
    <w:rsid w:val="00276BFB"/>
    <w:rsid w:val="002776F6"/>
    <w:rsid w:val="00277A73"/>
    <w:rsid w:val="0028044C"/>
    <w:rsid w:val="0028062F"/>
    <w:rsid w:val="00281A16"/>
    <w:rsid w:val="00281D12"/>
    <w:rsid w:val="00282A39"/>
    <w:rsid w:val="002848A9"/>
    <w:rsid w:val="0028767A"/>
    <w:rsid w:val="00290298"/>
    <w:rsid w:val="00291778"/>
    <w:rsid w:val="00294EAA"/>
    <w:rsid w:val="00296158"/>
    <w:rsid w:val="00296A42"/>
    <w:rsid w:val="00297463"/>
    <w:rsid w:val="0029758F"/>
    <w:rsid w:val="0029799A"/>
    <w:rsid w:val="002A0350"/>
    <w:rsid w:val="002A1D56"/>
    <w:rsid w:val="002A2924"/>
    <w:rsid w:val="002A67C8"/>
    <w:rsid w:val="002A6D06"/>
    <w:rsid w:val="002A6D09"/>
    <w:rsid w:val="002A6ECC"/>
    <w:rsid w:val="002B0023"/>
    <w:rsid w:val="002B2D32"/>
    <w:rsid w:val="002B309A"/>
    <w:rsid w:val="002B3B1A"/>
    <w:rsid w:val="002B4C8F"/>
    <w:rsid w:val="002B5057"/>
    <w:rsid w:val="002B5092"/>
    <w:rsid w:val="002B51BD"/>
    <w:rsid w:val="002B59D4"/>
    <w:rsid w:val="002B6181"/>
    <w:rsid w:val="002B6330"/>
    <w:rsid w:val="002B766F"/>
    <w:rsid w:val="002C0503"/>
    <w:rsid w:val="002C118F"/>
    <w:rsid w:val="002C149A"/>
    <w:rsid w:val="002C27B1"/>
    <w:rsid w:val="002C2A8E"/>
    <w:rsid w:val="002C2CD4"/>
    <w:rsid w:val="002C3667"/>
    <w:rsid w:val="002C392D"/>
    <w:rsid w:val="002C3A85"/>
    <w:rsid w:val="002C3AF1"/>
    <w:rsid w:val="002C3F25"/>
    <w:rsid w:val="002C6FED"/>
    <w:rsid w:val="002D0110"/>
    <w:rsid w:val="002D12D9"/>
    <w:rsid w:val="002D168E"/>
    <w:rsid w:val="002D1BFB"/>
    <w:rsid w:val="002D3E07"/>
    <w:rsid w:val="002D404D"/>
    <w:rsid w:val="002D60A9"/>
    <w:rsid w:val="002E139F"/>
    <w:rsid w:val="002E2E22"/>
    <w:rsid w:val="002E4A4C"/>
    <w:rsid w:val="002E6146"/>
    <w:rsid w:val="002E6706"/>
    <w:rsid w:val="002E6DCA"/>
    <w:rsid w:val="002E7BF9"/>
    <w:rsid w:val="002F7B1B"/>
    <w:rsid w:val="003003E1"/>
    <w:rsid w:val="00300A33"/>
    <w:rsid w:val="00300A4A"/>
    <w:rsid w:val="00300D58"/>
    <w:rsid w:val="003054FF"/>
    <w:rsid w:val="0030594E"/>
    <w:rsid w:val="0030788E"/>
    <w:rsid w:val="0031013C"/>
    <w:rsid w:val="0031101F"/>
    <w:rsid w:val="003148A9"/>
    <w:rsid w:val="00317200"/>
    <w:rsid w:val="00323062"/>
    <w:rsid w:val="0032489D"/>
    <w:rsid w:val="00325736"/>
    <w:rsid w:val="00330A15"/>
    <w:rsid w:val="003311E2"/>
    <w:rsid w:val="00331444"/>
    <w:rsid w:val="003315B1"/>
    <w:rsid w:val="00331CDB"/>
    <w:rsid w:val="00333AC6"/>
    <w:rsid w:val="00335C15"/>
    <w:rsid w:val="00335CD2"/>
    <w:rsid w:val="003375BE"/>
    <w:rsid w:val="003411FB"/>
    <w:rsid w:val="00341339"/>
    <w:rsid w:val="00341818"/>
    <w:rsid w:val="003439B9"/>
    <w:rsid w:val="00343B9B"/>
    <w:rsid w:val="0034429A"/>
    <w:rsid w:val="0034440C"/>
    <w:rsid w:val="00344E8B"/>
    <w:rsid w:val="0034515A"/>
    <w:rsid w:val="00345427"/>
    <w:rsid w:val="00345D77"/>
    <w:rsid w:val="00346387"/>
    <w:rsid w:val="00347D27"/>
    <w:rsid w:val="00347F61"/>
    <w:rsid w:val="003507AE"/>
    <w:rsid w:val="00350F0F"/>
    <w:rsid w:val="003511D3"/>
    <w:rsid w:val="003518FA"/>
    <w:rsid w:val="003559DA"/>
    <w:rsid w:val="00356913"/>
    <w:rsid w:val="00356C93"/>
    <w:rsid w:val="0035751C"/>
    <w:rsid w:val="00360F64"/>
    <w:rsid w:val="003626F5"/>
    <w:rsid w:val="00362A3A"/>
    <w:rsid w:val="00362BE2"/>
    <w:rsid w:val="003631DC"/>
    <w:rsid w:val="003653BF"/>
    <w:rsid w:val="0036604B"/>
    <w:rsid w:val="00366168"/>
    <w:rsid w:val="003665E5"/>
    <w:rsid w:val="003700FC"/>
    <w:rsid w:val="00371CD3"/>
    <w:rsid w:val="00371D11"/>
    <w:rsid w:val="003720D5"/>
    <w:rsid w:val="00372BC1"/>
    <w:rsid w:val="00375165"/>
    <w:rsid w:val="00375916"/>
    <w:rsid w:val="003768B3"/>
    <w:rsid w:val="00377098"/>
    <w:rsid w:val="003773ED"/>
    <w:rsid w:val="0038121E"/>
    <w:rsid w:val="00381AF0"/>
    <w:rsid w:val="0038564C"/>
    <w:rsid w:val="003856A2"/>
    <w:rsid w:val="00385ABF"/>
    <w:rsid w:val="003863E3"/>
    <w:rsid w:val="003874DB"/>
    <w:rsid w:val="00387BB9"/>
    <w:rsid w:val="00390F98"/>
    <w:rsid w:val="00391999"/>
    <w:rsid w:val="00391FD4"/>
    <w:rsid w:val="00392341"/>
    <w:rsid w:val="003926B5"/>
    <w:rsid w:val="00395427"/>
    <w:rsid w:val="00395CFC"/>
    <w:rsid w:val="00395DF7"/>
    <w:rsid w:val="0039648A"/>
    <w:rsid w:val="003978A4"/>
    <w:rsid w:val="00397988"/>
    <w:rsid w:val="003A19B3"/>
    <w:rsid w:val="003A5A88"/>
    <w:rsid w:val="003A5E59"/>
    <w:rsid w:val="003A612D"/>
    <w:rsid w:val="003A66FE"/>
    <w:rsid w:val="003A6A3E"/>
    <w:rsid w:val="003B04AF"/>
    <w:rsid w:val="003B1F2F"/>
    <w:rsid w:val="003B2490"/>
    <w:rsid w:val="003B3319"/>
    <w:rsid w:val="003B430C"/>
    <w:rsid w:val="003B46A7"/>
    <w:rsid w:val="003B4C8F"/>
    <w:rsid w:val="003B57E4"/>
    <w:rsid w:val="003B7FD2"/>
    <w:rsid w:val="003C052B"/>
    <w:rsid w:val="003C2C3C"/>
    <w:rsid w:val="003C37C4"/>
    <w:rsid w:val="003C3DA2"/>
    <w:rsid w:val="003C4217"/>
    <w:rsid w:val="003C7908"/>
    <w:rsid w:val="003D0BFC"/>
    <w:rsid w:val="003D0EA2"/>
    <w:rsid w:val="003D0FD7"/>
    <w:rsid w:val="003D12E8"/>
    <w:rsid w:val="003D6652"/>
    <w:rsid w:val="003D76F0"/>
    <w:rsid w:val="003E2F04"/>
    <w:rsid w:val="003E33A4"/>
    <w:rsid w:val="003E3984"/>
    <w:rsid w:val="003E3FB9"/>
    <w:rsid w:val="003E4AAA"/>
    <w:rsid w:val="003E514E"/>
    <w:rsid w:val="003E5326"/>
    <w:rsid w:val="003E62EB"/>
    <w:rsid w:val="003E6397"/>
    <w:rsid w:val="003F0299"/>
    <w:rsid w:val="003F0C09"/>
    <w:rsid w:val="003F2F6C"/>
    <w:rsid w:val="003F35A7"/>
    <w:rsid w:val="003F554B"/>
    <w:rsid w:val="003F5B56"/>
    <w:rsid w:val="00400F34"/>
    <w:rsid w:val="00401F43"/>
    <w:rsid w:val="004021B2"/>
    <w:rsid w:val="004043C5"/>
    <w:rsid w:val="00404DA7"/>
    <w:rsid w:val="004053A4"/>
    <w:rsid w:val="00405AD5"/>
    <w:rsid w:val="004073A7"/>
    <w:rsid w:val="00412542"/>
    <w:rsid w:val="004141BE"/>
    <w:rsid w:val="00414CEB"/>
    <w:rsid w:val="004156D4"/>
    <w:rsid w:val="004157A2"/>
    <w:rsid w:val="004163F7"/>
    <w:rsid w:val="00417F17"/>
    <w:rsid w:val="00423596"/>
    <w:rsid w:val="00423A65"/>
    <w:rsid w:val="00423D76"/>
    <w:rsid w:val="00424009"/>
    <w:rsid w:val="00425024"/>
    <w:rsid w:val="004255AD"/>
    <w:rsid w:val="004256F2"/>
    <w:rsid w:val="004261A8"/>
    <w:rsid w:val="0042762A"/>
    <w:rsid w:val="004278FA"/>
    <w:rsid w:val="0043261A"/>
    <w:rsid w:val="00433A15"/>
    <w:rsid w:val="00436919"/>
    <w:rsid w:val="004369A2"/>
    <w:rsid w:val="0043746D"/>
    <w:rsid w:val="00437B84"/>
    <w:rsid w:val="00440148"/>
    <w:rsid w:val="00440C92"/>
    <w:rsid w:val="00440CF8"/>
    <w:rsid w:val="00441680"/>
    <w:rsid w:val="00441B14"/>
    <w:rsid w:val="00443086"/>
    <w:rsid w:val="00443B65"/>
    <w:rsid w:val="00445C00"/>
    <w:rsid w:val="00446764"/>
    <w:rsid w:val="004467E8"/>
    <w:rsid w:val="0045079F"/>
    <w:rsid w:val="00450A8B"/>
    <w:rsid w:val="0045183A"/>
    <w:rsid w:val="0045201B"/>
    <w:rsid w:val="0045218F"/>
    <w:rsid w:val="00452AEB"/>
    <w:rsid w:val="00452EAE"/>
    <w:rsid w:val="00454389"/>
    <w:rsid w:val="004549C6"/>
    <w:rsid w:val="00455404"/>
    <w:rsid w:val="0045547A"/>
    <w:rsid w:val="00456411"/>
    <w:rsid w:val="004567E5"/>
    <w:rsid w:val="004602FA"/>
    <w:rsid w:val="00460490"/>
    <w:rsid w:val="00460E55"/>
    <w:rsid w:val="0046302B"/>
    <w:rsid w:val="0046456D"/>
    <w:rsid w:val="00464CA9"/>
    <w:rsid w:val="00464E9D"/>
    <w:rsid w:val="00465686"/>
    <w:rsid w:val="00466333"/>
    <w:rsid w:val="004700C4"/>
    <w:rsid w:val="004711CD"/>
    <w:rsid w:val="0047315C"/>
    <w:rsid w:val="00473AEF"/>
    <w:rsid w:val="00474855"/>
    <w:rsid w:val="004756FE"/>
    <w:rsid w:val="0047628F"/>
    <w:rsid w:val="004777E3"/>
    <w:rsid w:val="00480C0A"/>
    <w:rsid w:val="00480F07"/>
    <w:rsid w:val="0048285F"/>
    <w:rsid w:val="004839DC"/>
    <w:rsid w:val="00484C76"/>
    <w:rsid w:val="00485069"/>
    <w:rsid w:val="004865C9"/>
    <w:rsid w:val="00486D24"/>
    <w:rsid w:val="00487604"/>
    <w:rsid w:val="00487FE4"/>
    <w:rsid w:val="00490176"/>
    <w:rsid w:val="00490586"/>
    <w:rsid w:val="0049094B"/>
    <w:rsid w:val="00494166"/>
    <w:rsid w:val="00495326"/>
    <w:rsid w:val="00495781"/>
    <w:rsid w:val="004A0C03"/>
    <w:rsid w:val="004A1C73"/>
    <w:rsid w:val="004A2355"/>
    <w:rsid w:val="004A247D"/>
    <w:rsid w:val="004A3BD7"/>
    <w:rsid w:val="004A433E"/>
    <w:rsid w:val="004A4574"/>
    <w:rsid w:val="004A6028"/>
    <w:rsid w:val="004A688F"/>
    <w:rsid w:val="004A75F4"/>
    <w:rsid w:val="004B0B11"/>
    <w:rsid w:val="004B33D1"/>
    <w:rsid w:val="004B37D2"/>
    <w:rsid w:val="004B446C"/>
    <w:rsid w:val="004B45C9"/>
    <w:rsid w:val="004B6005"/>
    <w:rsid w:val="004B61D4"/>
    <w:rsid w:val="004B6E93"/>
    <w:rsid w:val="004B6FE8"/>
    <w:rsid w:val="004B7E9F"/>
    <w:rsid w:val="004C0842"/>
    <w:rsid w:val="004C087F"/>
    <w:rsid w:val="004C2576"/>
    <w:rsid w:val="004C3CE4"/>
    <w:rsid w:val="004C4ABE"/>
    <w:rsid w:val="004C53CC"/>
    <w:rsid w:val="004C6C8E"/>
    <w:rsid w:val="004D2517"/>
    <w:rsid w:val="004D27D5"/>
    <w:rsid w:val="004D2A33"/>
    <w:rsid w:val="004D2E7B"/>
    <w:rsid w:val="004D5D87"/>
    <w:rsid w:val="004D5E43"/>
    <w:rsid w:val="004D5FED"/>
    <w:rsid w:val="004D7298"/>
    <w:rsid w:val="004E055E"/>
    <w:rsid w:val="004E0B86"/>
    <w:rsid w:val="004E2005"/>
    <w:rsid w:val="004E3154"/>
    <w:rsid w:val="004E46D9"/>
    <w:rsid w:val="004E592E"/>
    <w:rsid w:val="004E5AE8"/>
    <w:rsid w:val="004E7F48"/>
    <w:rsid w:val="004F0476"/>
    <w:rsid w:val="004F1984"/>
    <w:rsid w:val="004F2060"/>
    <w:rsid w:val="004F3159"/>
    <w:rsid w:val="004F31E6"/>
    <w:rsid w:val="004F4150"/>
    <w:rsid w:val="004F5AA7"/>
    <w:rsid w:val="004F5C33"/>
    <w:rsid w:val="004F6A8F"/>
    <w:rsid w:val="0050563A"/>
    <w:rsid w:val="00506847"/>
    <w:rsid w:val="00506FD1"/>
    <w:rsid w:val="00510173"/>
    <w:rsid w:val="005115FC"/>
    <w:rsid w:val="00512007"/>
    <w:rsid w:val="0051297F"/>
    <w:rsid w:val="005148F7"/>
    <w:rsid w:val="00515971"/>
    <w:rsid w:val="00515C6E"/>
    <w:rsid w:val="005214CE"/>
    <w:rsid w:val="00524317"/>
    <w:rsid w:val="0052532B"/>
    <w:rsid w:val="0052542F"/>
    <w:rsid w:val="005275A3"/>
    <w:rsid w:val="00530123"/>
    <w:rsid w:val="00531EF3"/>
    <w:rsid w:val="0053328E"/>
    <w:rsid w:val="0053578D"/>
    <w:rsid w:val="00537BAB"/>
    <w:rsid w:val="00537FAF"/>
    <w:rsid w:val="00540806"/>
    <w:rsid w:val="0054110F"/>
    <w:rsid w:val="00542070"/>
    <w:rsid w:val="0054286A"/>
    <w:rsid w:val="00542DD3"/>
    <w:rsid w:val="00542E2B"/>
    <w:rsid w:val="00542EDE"/>
    <w:rsid w:val="00543F9A"/>
    <w:rsid w:val="0054614B"/>
    <w:rsid w:val="00551593"/>
    <w:rsid w:val="00552790"/>
    <w:rsid w:val="0055393A"/>
    <w:rsid w:val="00554602"/>
    <w:rsid w:val="0055523E"/>
    <w:rsid w:val="005552E6"/>
    <w:rsid w:val="00560CC5"/>
    <w:rsid w:val="00560F9B"/>
    <w:rsid w:val="00561B11"/>
    <w:rsid w:val="00561EF2"/>
    <w:rsid w:val="00562419"/>
    <w:rsid w:val="00562536"/>
    <w:rsid w:val="00563222"/>
    <w:rsid w:val="005638CF"/>
    <w:rsid w:val="0056395D"/>
    <w:rsid w:val="00564A5B"/>
    <w:rsid w:val="00566A45"/>
    <w:rsid w:val="00566A64"/>
    <w:rsid w:val="00567097"/>
    <w:rsid w:val="005712C9"/>
    <w:rsid w:val="0057498E"/>
    <w:rsid w:val="005758AB"/>
    <w:rsid w:val="0058284B"/>
    <w:rsid w:val="005837BE"/>
    <w:rsid w:val="00586A0C"/>
    <w:rsid w:val="00587839"/>
    <w:rsid w:val="00591316"/>
    <w:rsid w:val="005949D5"/>
    <w:rsid w:val="00595C8E"/>
    <w:rsid w:val="00595CCD"/>
    <w:rsid w:val="005960C0"/>
    <w:rsid w:val="005969B3"/>
    <w:rsid w:val="00596FBC"/>
    <w:rsid w:val="005A1079"/>
    <w:rsid w:val="005A1F3C"/>
    <w:rsid w:val="005A428D"/>
    <w:rsid w:val="005A4957"/>
    <w:rsid w:val="005A71E0"/>
    <w:rsid w:val="005B014B"/>
    <w:rsid w:val="005B09AA"/>
    <w:rsid w:val="005B12BE"/>
    <w:rsid w:val="005B3D14"/>
    <w:rsid w:val="005B486B"/>
    <w:rsid w:val="005B514D"/>
    <w:rsid w:val="005B563B"/>
    <w:rsid w:val="005C0903"/>
    <w:rsid w:val="005C0B77"/>
    <w:rsid w:val="005C1ABA"/>
    <w:rsid w:val="005C2238"/>
    <w:rsid w:val="005C292B"/>
    <w:rsid w:val="005C313A"/>
    <w:rsid w:val="005C3CCB"/>
    <w:rsid w:val="005C522C"/>
    <w:rsid w:val="005C5E2A"/>
    <w:rsid w:val="005C6F19"/>
    <w:rsid w:val="005C74D5"/>
    <w:rsid w:val="005D0B55"/>
    <w:rsid w:val="005D2323"/>
    <w:rsid w:val="005D3E83"/>
    <w:rsid w:val="005D4381"/>
    <w:rsid w:val="005D4457"/>
    <w:rsid w:val="005D7A59"/>
    <w:rsid w:val="005E1414"/>
    <w:rsid w:val="005E24CD"/>
    <w:rsid w:val="005E2526"/>
    <w:rsid w:val="005E31F8"/>
    <w:rsid w:val="005E43F9"/>
    <w:rsid w:val="005E645A"/>
    <w:rsid w:val="005E79AE"/>
    <w:rsid w:val="005F0F82"/>
    <w:rsid w:val="005F1324"/>
    <w:rsid w:val="005F15CC"/>
    <w:rsid w:val="005F15D2"/>
    <w:rsid w:val="005F1BB3"/>
    <w:rsid w:val="005F2AB7"/>
    <w:rsid w:val="005F40A2"/>
    <w:rsid w:val="005F40D1"/>
    <w:rsid w:val="005F46FA"/>
    <w:rsid w:val="005F532E"/>
    <w:rsid w:val="005F66DB"/>
    <w:rsid w:val="00601A25"/>
    <w:rsid w:val="0060228D"/>
    <w:rsid w:val="00603D85"/>
    <w:rsid w:val="00604067"/>
    <w:rsid w:val="006063BB"/>
    <w:rsid w:val="0060700A"/>
    <w:rsid w:val="00610389"/>
    <w:rsid w:val="006103A8"/>
    <w:rsid w:val="00610970"/>
    <w:rsid w:val="00610CB3"/>
    <w:rsid w:val="00611222"/>
    <w:rsid w:val="00611CF6"/>
    <w:rsid w:val="006124F1"/>
    <w:rsid w:val="006147BB"/>
    <w:rsid w:val="00614BCF"/>
    <w:rsid w:val="00616A00"/>
    <w:rsid w:val="00620273"/>
    <w:rsid w:val="00621B64"/>
    <w:rsid w:val="006220ED"/>
    <w:rsid w:val="00623D4E"/>
    <w:rsid w:val="006245E6"/>
    <w:rsid w:val="00626738"/>
    <w:rsid w:val="006318A0"/>
    <w:rsid w:val="00631DAE"/>
    <w:rsid w:val="0063424D"/>
    <w:rsid w:val="00634258"/>
    <w:rsid w:val="00634F45"/>
    <w:rsid w:val="00635C7B"/>
    <w:rsid w:val="00636F52"/>
    <w:rsid w:val="00637C05"/>
    <w:rsid w:val="00641CD8"/>
    <w:rsid w:val="00642F96"/>
    <w:rsid w:val="00644047"/>
    <w:rsid w:val="00645089"/>
    <w:rsid w:val="0064544F"/>
    <w:rsid w:val="00645894"/>
    <w:rsid w:val="0065060B"/>
    <w:rsid w:val="0065066C"/>
    <w:rsid w:val="00650BFD"/>
    <w:rsid w:val="00651618"/>
    <w:rsid w:val="0065165B"/>
    <w:rsid w:val="006518EA"/>
    <w:rsid w:val="00651CD5"/>
    <w:rsid w:val="0065252E"/>
    <w:rsid w:val="006526C6"/>
    <w:rsid w:val="00653EB7"/>
    <w:rsid w:val="00654A9C"/>
    <w:rsid w:val="00654D6B"/>
    <w:rsid w:val="00654F6F"/>
    <w:rsid w:val="0065550F"/>
    <w:rsid w:val="00660F4E"/>
    <w:rsid w:val="00661E9B"/>
    <w:rsid w:val="00670047"/>
    <w:rsid w:val="006700B5"/>
    <w:rsid w:val="0067068C"/>
    <w:rsid w:val="00672683"/>
    <w:rsid w:val="0067285C"/>
    <w:rsid w:val="00672CC6"/>
    <w:rsid w:val="0067402A"/>
    <w:rsid w:val="0067555B"/>
    <w:rsid w:val="00675C1D"/>
    <w:rsid w:val="00676847"/>
    <w:rsid w:val="00676B02"/>
    <w:rsid w:val="00677325"/>
    <w:rsid w:val="006813D7"/>
    <w:rsid w:val="0068171A"/>
    <w:rsid w:val="00682C96"/>
    <w:rsid w:val="00683965"/>
    <w:rsid w:val="00685465"/>
    <w:rsid w:val="00685EBB"/>
    <w:rsid w:val="00686483"/>
    <w:rsid w:val="00686EE1"/>
    <w:rsid w:val="00687710"/>
    <w:rsid w:val="00687EA5"/>
    <w:rsid w:val="0069057A"/>
    <w:rsid w:val="00690FF7"/>
    <w:rsid w:val="006927EF"/>
    <w:rsid w:val="0069422A"/>
    <w:rsid w:val="00694936"/>
    <w:rsid w:val="0069569B"/>
    <w:rsid w:val="006A18BB"/>
    <w:rsid w:val="006A1B71"/>
    <w:rsid w:val="006A25E1"/>
    <w:rsid w:val="006A32F5"/>
    <w:rsid w:val="006A3416"/>
    <w:rsid w:val="006A510D"/>
    <w:rsid w:val="006A6A60"/>
    <w:rsid w:val="006A72F4"/>
    <w:rsid w:val="006A7C53"/>
    <w:rsid w:val="006A7CBC"/>
    <w:rsid w:val="006B09DD"/>
    <w:rsid w:val="006B10D5"/>
    <w:rsid w:val="006B1E2D"/>
    <w:rsid w:val="006B2AEF"/>
    <w:rsid w:val="006B3C41"/>
    <w:rsid w:val="006B67C4"/>
    <w:rsid w:val="006B7840"/>
    <w:rsid w:val="006C083F"/>
    <w:rsid w:val="006C0CDE"/>
    <w:rsid w:val="006C0DB4"/>
    <w:rsid w:val="006C11C4"/>
    <w:rsid w:val="006C14B1"/>
    <w:rsid w:val="006C2B95"/>
    <w:rsid w:val="006C5F88"/>
    <w:rsid w:val="006C5FFF"/>
    <w:rsid w:val="006C7E81"/>
    <w:rsid w:val="006C7ED0"/>
    <w:rsid w:val="006D0810"/>
    <w:rsid w:val="006D08F9"/>
    <w:rsid w:val="006D16F0"/>
    <w:rsid w:val="006D3874"/>
    <w:rsid w:val="006D70D5"/>
    <w:rsid w:val="006E1535"/>
    <w:rsid w:val="006E3E8B"/>
    <w:rsid w:val="006E5922"/>
    <w:rsid w:val="006E6112"/>
    <w:rsid w:val="006E7471"/>
    <w:rsid w:val="006F0311"/>
    <w:rsid w:val="006F0337"/>
    <w:rsid w:val="006F101A"/>
    <w:rsid w:val="006F237C"/>
    <w:rsid w:val="006F247E"/>
    <w:rsid w:val="006F4578"/>
    <w:rsid w:val="006F5CF6"/>
    <w:rsid w:val="006F7B23"/>
    <w:rsid w:val="00700A61"/>
    <w:rsid w:val="00702379"/>
    <w:rsid w:val="00702461"/>
    <w:rsid w:val="0070259E"/>
    <w:rsid w:val="007047CA"/>
    <w:rsid w:val="00706A13"/>
    <w:rsid w:val="0070723F"/>
    <w:rsid w:val="00707AF7"/>
    <w:rsid w:val="00711BFA"/>
    <w:rsid w:val="007145E2"/>
    <w:rsid w:val="00715001"/>
    <w:rsid w:val="0071611D"/>
    <w:rsid w:val="0071635D"/>
    <w:rsid w:val="00716D88"/>
    <w:rsid w:val="00721372"/>
    <w:rsid w:val="007234E3"/>
    <w:rsid w:val="0072369F"/>
    <w:rsid w:val="00723B82"/>
    <w:rsid w:val="00724019"/>
    <w:rsid w:val="00724A51"/>
    <w:rsid w:val="0072530E"/>
    <w:rsid w:val="00725610"/>
    <w:rsid w:val="007264E5"/>
    <w:rsid w:val="00726B7A"/>
    <w:rsid w:val="00726EB3"/>
    <w:rsid w:val="0073041E"/>
    <w:rsid w:val="00730A29"/>
    <w:rsid w:val="007314AE"/>
    <w:rsid w:val="007344EB"/>
    <w:rsid w:val="00734F55"/>
    <w:rsid w:val="007377EF"/>
    <w:rsid w:val="00737B1B"/>
    <w:rsid w:val="00737B69"/>
    <w:rsid w:val="00742F3F"/>
    <w:rsid w:val="00743485"/>
    <w:rsid w:val="007443BE"/>
    <w:rsid w:val="00745670"/>
    <w:rsid w:val="00745F0F"/>
    <w:rsid w:val="00754D67"/>
    <w:rsid w:val="00754F11"/>
    <w:rsid w:val="00755741"/>
    <w:rsid w:val="00755B94"/>
    <w:rsid w:val="00760EA9"/>
    <w:rsid w:val="00761216"/>
    <w:rsid w:val="00761769"/>
    <w:rsid w:val="007619D5"/>
    <w:rsid w:val="007629EF"/>
    <w:rsid w:val="00762B18"/>
    <w:rsid w:val="00762EAE"/>
    <w:rsid w:val="007642B6"/>
    <w:rsid w:val="00765A44"/>
    <w:rsid w:val="00767C5E"/>
    <w:rsid w:val="00773A8D"/>
    <w:rsid w:val="00773AF2"/>
    <w:rsid w:val="00774201"/>
    <w:rsid w:val="00774476"/>
    <w:rsid w:val="00774941"/>
    <w:rsid w:val="00774FB6"/>
    <w:rsid w:val="00775312"/>
    <w:rsid w:val="00776077"/>
    <w:rsid w:val="00776337"/>
    <w:rsid w:val="007766A6"/>
    <w:rsid w:val="007767FA"/>
    <w:rsid w:val="0077686E"/>
    <w:rsid w:val="00777005"/>
    <w:rsid w:val="00777230"/>
    <w:rsid w:val="00777332"/>
    <w:rsid w:val="00781595"/>
    <w:rsid w:val="00781638"/>
    <w:rsid w:val="00783D7E"/>
    <w:rsid w:val="007843EF"/>
    <w:rsid w:val="00784584"/>
    <w:rsid w:val="00787FF3"/>
    <w:rsid w:val="00790071"/>
    <w:rsid w:val="00790337"/>
    <w:rsid w:val="00791E5D"/>
    <w:rsid w:val="00792486"/>
    <w:rsid w:val="00793CE5"/>
    <w:rsid w:val="00796423"/>
    <w:rsid w:val="00796E59"/>
    <w:rsid w:val="007A2D86"/>
    <w:rsid w:val="007B0022"/>
    <w:rsid w:val="007B0768"/>
    <w:rsid w:val="007B24F5"/>
    <w:rsid w:val="007B2A82"/>
    <w:rsid w:val="007B5EDB"/>
    <w:rsid w:val="007C0D83"/>
    <w:rsid w:val="007C5BC8"/>
    <w:rsid w:val="007D02C1"/>
    <w:rsid w:val="007D0558"/>
    <w:rsid w:val="007D21CC"/>
    <w:rsid w:val="007D3197"/>
    <w:rsid w:val="007D31D2"/>
    <w:rsid w:val="007D433B"/>
    <w:rsid w:val="007D4FE9"/>
    <w:rsid w:val="007D55CC"/>
    <w:rsid w:val="007D7131"/>
    <w:rsid w:val="007D78C9"/>
    <w:rsid w:val="007D7D84"/>
    <w:rsid w:val="007E023A"/>
    <w:rsid w:val="007E08C9"/>
    <w:rsid w:val="007E1032"/>
    <w:rsid w:val="007E2B56"/>
    <w:rsid w:val="007E3CA8"/>
    <w:rsid w:val="007E3CEA"/>
    <w:rsid w:val="007E5AEE"/>
    <w:rsid w:val="007E6ED4"/>
    <w:rsid w:val="007E74F2"/>
    <w:rsid w:val="007F0E2E"/>
    <w:rsid w:val="007F191F"/>
    <w:rsid w:val="007F27D6"/>
    <w:rsid w:val="007F2C36"/>
    <w:rsid w:val="007F2E9A"/>
    <w:rsid w:val="007F3AA2"/>
    <w:rsid w:val="007F57DB"/>
    <w:rsid w:val="007F5CAC"/>
    <w:rsid w:val="00800144"/>
    <w:rsid w:val="00802B30"/>
    <w:rsid w:val="00804296"/>
    <w:rsid w:val="0080507D"/>
    <w:rsid w:val="00806279"/>
    <w:rsid w:val="008065DF"/>
    <w:rsid w:val="00806719"/>
    <w:rsid w:val="0081094D"/>
    <w:rsid w:val="00810FE8"/>
    <w:rsid w:val="008115F0"/>
    <w:rsid w:val="00813288"/>
    <w:rsid w:val="00814477"/>
    <w:rsid w:val="008173BF"/>
    <w:rsid w:val="008176DB"/>
    <w:rsid w:val="00817F33"/>
    <w:rsid w:val="00820CA0"/>
    <w:rsid w:val="008221FA"/>
    <w:rsid w:val="008226E5"/>
    <w:rsid w:val="0082313F"/>
    <w:rsid w:val="008232B6"/>
    <w:rsid w:val="00824E13"/>
    <w:rsid w:val="008250B2"/>
    <w:rsid w:val="008255C4"/>
    <w:rsid w:val="0082596C"/>
    <w:rsid w:val="00825F84"/>
    <w:rsid w:val="00834E4E"/>
    <w:rsid w:val="00836BBE"/>
    <w:rsid w:val="008407CD"/>
    <w:rsid w:val="00841002"/>
    <w:rsid w:val="0084184E"/>
    <w:rsid w:val="00842633"/>
    <w:rsid w:val="00842CC6"/>
    <w:rsid w:val="00843887"/>
    <w:rsid w:val="0084505F"/>
    <w:rsid w:val="008457F8"/>
    <w:rsid w:val="0084752F"/>
    <w:rsid w:val="00847A48"/>
    <w:rsid w:val="00847C48"/>
    <w:rsid w:val="008503FE"/>
    <w:rsid w:val="00854344"/>
    <w:rsid w:val="00855636"/>
    <w:rsid w:val="00856A52"/>
    <w:rsid w:val="00856D63"/>
    <w:rsid w:val="008571E3"/>
    <w:rsid w:val="008572E1"/>
    <w:rsid w:val="00857E09"/>
    <w:rsid w:val="00860687"/>
    <w:rsid w:val="00860E3C"/>
    <w:rsid w:val="00862488"/>
    <w:rsid w:val="00862B60"/>
    <w:rsid w:val="00863F01"/>
    <w:rsid w:val="00871414"/>
    <w:rsid w:val="0087157E"/>
    <w:rsid w:val="00871C51"/>
    <w:rsid w:val="0087633E"/>
    <w:rsid w:val="0087647B"/>
    <w:rsid w:val="00876EFF"/>
    <w:rsid w:val="008778E2"/>
    <w:rsid w:val="008805A8"/>
    <w:rsid w:val="00881BD3"/>
    <w:rsid w:val="00881F85"/>
    <w:rsid w:val="00883013"/>
    <w:rsid w:val="008839D2"/>
    <w:rsid w:val="008840C3"/>
    <w:rsid w:val="00884834"/>
    <w:rsid w:val="00884C7D"/>
    <w:rsid w:val="00884D38"/>
    <w:rsid w:val="008859B8"/>
    <w:rsid w:val="008905D9"/>
    <w:rsid w:val="008934DC"/>
    <w:rsid w:val="0089390B"/>
    <w:rsid w:val="00894D68"/>
    <w:rsid w:val="0089744E"/>
    <w:rsid w:val="008A1727"/>
    <w:rsid w:val="008A2B69"/>
    <w:rsid w:val="008A775A"/>
    <w:rsid w:val="008B0243"/>
    <w:rsid w:val="008B0437"/>
    <w:rsid w:val="008B18BA"/>
    <w:rsid w:val="008B2953"/>
    <w:rsid w:val="008B3D66"/>
    <w:rsid w:val="008B6D71"/>
    <w:rsid w:val="008B772F"/>
    <w:rsid w:val="008B7A8C"/>
    <w:rsid w:val="008C30B2"/>
    <w:rsid w:val="008C7705"/>
    <w:rsid w:val="008D0E1D"/>
    <w:rsid w:val="008D0E8C"/>
    <w:rsid w:val="008D22A7"/>
    <w:rsid w:val="008D26E9"/>
    <w:rsid w:val="008D294B"/>
    <w:rsid w:val="008D50ED"/>
    <w:rsid w:val="008E07FF"/>
    <w:rsid w:val="008E15CC"/>
    <w:rsid w:val="008E2B96"/>
    <w:rsid w:val="008E39AA"/>
    <w:rsid w:val="008E4BD5"/>
    <w:rsid w:val="008E5F26"/>
    <w:rsid w:val="008E7C7B"/>
    <w:rsid w:val="008F4590"/>
    <w:rsid w:val="008F5B23"/>
    <w:rsid w:val="008F6A2C"/>
    <w:rsid w:val="008F6D85"/>
    <w:rsid w:val="008F70E4"/>
    <w:rsid w:val="00901135"/>
    <w:rsid w:val="00901365"/>
    <w:rsid w:val="00901E29"/>
    <w:rsid w:val="0090248C"/>
    <w:rsid w:val="00903534"/>
    <w:rsid w:val="009050D1"/>
    <w:rsid w:val="00905E1D"/>
    <w:rsid w:val="00907F6D"/>
    <w:rsid w:val="00910E58"/>
    <w:rsid w:val="00913A1C"/>
    <w:rsid w:val="00913A84"/>
    <w:rsid w:val="00913F21"/>
    <w:rsid w:val="009146CC"/>
    <w:rsid w:val="009156C8"/>
    <w:rsid w:val="0091577A"/>
    <w:rsid w:val="00915A3D"/>
    <w:rsid w:val="009165AC"/>
    <w:rsid w:val="00921E77"/>
    <w:rsid w:val="00923121"/>
    <w:rsid w:val="00926269"/>
    <w:rsid w:val="00926E3B"/>
    <w:rsid w:val="00927CA6"/>
    <w:rsid w:val="0093197A"/>
    <w:rsid w:val="00931B34"/>
    <w:rsid w:val="00933ED0"/>
    <w:rsid w:val="009340FA"/>
    <w:rsid w:val="00936F69"/>
    <w:rsid w:val="00940519"/>
    <w:rsid w:val="00940E57"/>
    <w:rsid w:val="009419A0"/>
    <w:rsid w:val="00942432"/>
    <w:rsid w:val="0094253D"/>
    <w:rsid w:val="0094356B"/>
    <w:rsid w:val="00943985"/>
    <w:rsid w:val="00944476"/>
    <w:rsid w:val="009444F0"/>
    <w:rsid w:val="0094482E"/>
    <w:rsid w:val="009451E1"/>
    <w:rsid w:val="00945AE6"/>
    <w:rsid w:val="00947600"/>
    <w:rsid w:val="0094769C"/>
    <w:rsid w:val="00947DEC"/>
    <w:rsid w:val="00951445"/>
    <w:rsid w:val="009545B5"/>
    <w:rsid w:val="00955302"/>
    <w:rsid w:val="00955F08"/>
    <w:rsid w:val="0095730D"/>
    <w:rsid w:val="00957ECF"/>
    <w:rsid w:val="00960640"/>
    <w:rsid w:val="00961798"/>
    <w:rsid w:val="00961D27"/>
    <w:rsid w:val="00962830"/>
    <w:rsid w:val="00964EC9"/>
    <w:rsid w:val="00965B2A"/>
    <w:rsid w:val="00966163"/>
    <w:rsid w:val="00966358"/>
    <w:rsid w:val="00970FA1"/>
    <w:rsid w:val="00974213"/>
    <w:rsid w:val="00974B61"/>
    <w:rsid w:val="00974F27"/>
    <w:rsid w:val="0097740A"/>
    <w:rsid w:val="0097750D"/>
    <w:rsid w:val="0097768B"/>
    <w:rsid w:val="0097792A"/>
    <w:rsid w:val="00977D95"/>
    <w:rsid w:val="00980A2C"/>
    <w:rsid w:val="00980A3F"/>
    <w:rsid w:val="009820C3"/>
    <w:rsid w:val="00985CC9"/>
    <w:rsid w:val="00986E81"/>
    <w:rsid w:val="00987A87"/>
    <w:rsid w:val="00990454"/>
    <w:rsid w:val="00990A1C"/>
    <w:rsid w:val="00991701"/>
    <w:rsid w:val="0099346F"/>
    <w:rsid w:val="00993CA9"/>
    <w:rsid w:val="00994960"/>
    <w:rsid w:val="00994BEE"/>
    <w:rsid w:val="00995351"/>
    <w:rsid w:val="009A10FD"/>
    <w:rsid w:val="009A303D"/>
    <w:rsid w:val="009A4066"/>
    <w:rsid w:val="009A45AF"/>
    <w:rsid w:val="009A4B73"/>
    <w:rsid w:val="009A5AD5"/>
    <w:rsid w:val="009A5CBD"/>
    <w:rsid w:val="009A5DF3"/>
    <w:rsid w:val="009A6C68"/>
    <w:rsid w:val="009A6D31"/>
    <w:rsid w:val="009B3BF4"/>
    <w:rsid w:val="009B421B"/>
    <w:rsid w:val="009B5029"/>
    <w:rsid w:val="009B66A7"/>
    <w:rsid w:val="009B6D38"/>
    <w:rsid w:val="009C0D82"/>
    <w:rsid w:val="009C2F3F"/>
    <w:rsid w:val="009C5148"/>
    <w:rsid w:val="009C5B51"/>
    <w:rsid w:val="009C7CD5"/>
    <w:rsid w:val="009D0FBE"/>
    <w:rsid w:val="009D2B7C"/>
    <w:rsid w:val="009E00EE"/>
    <w:rsid w:val="009E04D4"/>
    <w:rsid w:val="009E08AC"/>
    <w:rsid w:val="009E0CDC"/>
    <w:rsid w:val="009E1149"/>
    <w:rsid w:val="009E1C0B"/>
    <w:rsid w:val="009E2773"/>
    <w:rsid w:val="009E2785"/>
    <w:rsid w:val="009E2E8F"/>
    <w:rsid w:val="009E53A9"/>
    <w:rsid w:val="009E572D"/>
    <w:rsid w:val="009E5EE3"/>
    <w:rsid w:val="009E605F"/>
    <w:rsid w:val="009E63ED"/>
    <w:rsid w:val="009E7715"/>
    <w:rsid w:val="009E7AFC"/>
    <w:rsid w:val="009F0ED6"/>
    <w:rsid w:val="009F2C00"/>
    <w:rsid w:val="009F3922"/>
    <w:rsid w:val="009F434A"/>
    <w:rsid w:val="009F43B6"/>
    <w:rsid w:val="009F5806"/>
    <w:rsid w:val="009F58A0"/>
    <w:rsid w:val="009F592D"/>
    <w:rsid w:val="009F5AAC"/>
    <w:rsid w:val="009F6A7A"/>
    <w:rsid w:val="009F6B83"/>
    <w:rsid w:val="009F711A"/>
    <w:rsid w:val="009F738B"/>
    <w:rsid w:val="009F7DF6"/>
    <w:rsid w:val="00A02CD6"/>
    <w:rsid w:val="00A051E3"/>
    <w:rsid w:val="00A05355"/>
    <w:rsid w:val="00A05F68"/>
    <w:rsid w:val="00A06C3C"/>
    <w:rsid w:val="00A07876"/>
    <w:rsid w:val="00A10062"/>
    <w:rsid w:val="00A10F89"/>
    <w:rsid w:val="00A11D20"/>
    <w:rsid w:val="00A14543"/>
    <w:rsid w:val="00A169E4"/>
    <w:rsid w:val="00A16AAE"/>
    <w:rsid w:val="00A1701A"/>
    <w:rsid w:val="00A20258"/>
    <w:rsid w:val="00A20D63"/>
    <w:rsid w:val="00A20EA2"/>
    <w:rsid w:val="00A21AD7"/>
    <w:rsid w:val="00A223DE"/>
    <w:rsid w:val="00A255E9"/>
    <w:rsid w:val="00A261C1"/>
    <w:rsid w:val="00A26A69"/>
    <w:rsid w:val="00A26B85"/>
    <w:rsid w:val="00A31D04"/>
    <w:rsid w:val="00A322A6"/>
    <w:rsid w:val="00A32B20"/>
    <w:rsid w:val="00A33B58"/>
    <w:rsid w:val="00A340A9"/>
    <w:rsid w:val="00A351FA"/>
    <w:rsid w:val="00A36270"/>
    <w:rsid w:val="00A3633F"/>
    <w:rsid w:val="00A36696"/>
    <w:rsid w:val="00A36D1A"/>
    <w:rsid w:val="00A433BA"/>
    <w:rsid w:val="00A43F5D"/>
    <w:rsid w:val="00A445A5"/>
    <w:rsid w:val="00A452E3"/>
    <w:rsid w:val="00A45357"/>
    <w:rsid w:val="00A458EB"/>
    <w:rsid w:val="00A45EF1"/>
    <w:rsid w:val="00A4617D"/>
    <w:rsid w:val="00A46D28"/>
    <w:rsid w:val="00A473BC"/>
    <w:rsid w:val="00A50BF1"/>
    <w:rsid w:val="00A51F8B"/>
    <w:rsid w:val="00A523F2"/>
    <w:rsid w:val="00A554A7"/>
    <w:rsid w:val="00A55A11"/>
    <w:rsid w:val="00A56387"/>
    <w:rsid w:val="00A56C99"/>
    <w:rsid w:val="00A57383"/>
    <w:rsid w:val="00A578A4"/>
    <w:rsid w:val="00A607D2"/>
    <w:rsid w:val="00A60ADC"/>
    <w:rsid w:val="00A61928"/>
    <w:rsid w:val="00A62D30"/>
    <w:rsid w:val="00A63767"/>
    <w:rsid w:val="00A67C00"/>
    <w:rsid w:val="00A7221A"/>
    <w:rsid w:val="00A7230F"/>
    <w:rsid w:val="00A74B5E"/>
    <w:rsid w:val="00A766CF"/>
    <w:rsid w:val="00A77F0E"/>
    <w:rsid w:val="00A80052"/>
    <w:rsid w:val="00A818E0"/>
    <w:rsid w:val="00A81EEE"/>
    <w:rsid w:val="00A81F4F"/>
    <w:rsid w:val="00A8488F"/>
    <w:rsid w:val="00A85EDD"/>
    <w:rsid w:val="00A85F85"/>
    <w:rsid w:val="00A86547"/>
    <w:rsid w:val="00A9047A"/>
    <w:rsid w:val="00A92031"/>
    <w:rsid w:val="00A92222"/>
    <w:rsid w:val="00A93214"/>
    <w:rsid w:val="00A93243"/>
    <w:rsid w:val="00A93706"/>
    <w:rsid w:val="00A93F14"/>
    <w:rsid w:val="00A95D88"/>
    <w:rsid w:val="00A97360"/>
    <w:rsid w:val="00A976FA"/>
    <w:rsid w:val="00A97F27"/>
    <w:rsid w:val="00AA2A9D"/>
    <w:rsid w:val="00AA4B9A"/>
    <w:rsid w:val="00AA4EAC"/>
    <w:rsid w:val="00AA6ECC"/>
    <w:rsid w:val="00AA790D"/>
    <w:rsid w:val="00AA7F0A"/>
    <w:rsid w:val="00AB00F8"/>
    <w:rsid w:val="00AB13C4"/>
    <w:rsid w:val="00AB1488"/>
    <w:rsid w:val="00AB2AB4"/>
    <w:rsid w:val="00AB5EA5"/>
    <w:rsid w:val="00AB6D6C"/>
    <w:rsid w:val="00AC03BA"/>
    <w:rsid w:val="00AC0B34"/>
    <w:rsid w:val="00AC1325"/>
    <w:rsid w:val="00AC1C7C"/>
    <w:rsid w:val="00AC2AD0"/>
    <w:rsid w:val="00AC4177"/>
    <w:rsid w:val="00AC7F13"/>
    <w:rsid w:val="00AD1078"/>
    <w:rsid w:val="00AD1418"/>
    <w:rsid w:val="00AD16B2"/>
    <w:rsid w:val="00AD1A65"/>
    <w:rsid w:val="00AD4A20"/>
    <w:rsid w:val="00AD5F36"/>
    <w:rsid w:val="00AD6D24"/>
    <w:rsid w:val="00AE0101"/>
    <w:rsid w:val="00AE176D"/>
    <w:rsid w:val="00AE2D2B"/>
    <w:rsid w:val="00AE3836"/>
    <w:rsid w:val="00AE3919"/>
    <w:rsid w:val="00AE438C"/>
    <w:rsid w:val="00AE4A3A"/>
    <w:rsid w:val="00AE5940"/>
    <w:rsid w:val="00AF0C22"/>
    <w:rsid w:val="00AF17CD"/>
    <w:rsid w:val="00AF25FD"/>
    <w:rsid w:val="00AF4EB7"/>
    <w:rsid w:val="00AF5841"/>
    <w:rsid w:val="00AF6BB2"/>
    <w:rsid w:val="00B014E5"/>
    <w:rsid w:val="00B017A0"/>
    <w:rsid w:val="00B01CBA"/>
    <w:rsid w:val="00B0316B"/>
    <w:rsid w:val="00B03208"/>
    <w:rsid w:val="00B05C0B"/>
    <w:rsid w:val="00B06533"/>
    <w:rsid w:val="00B11634"/>
    <w:rsid w:val="00B13082"/>
    <w:rsid w:val="00B13DA1"/>
    <w:rsid w:val="00B14D27"/>
    <w:rsid w:val="00B1532A"/>
    <w:rsid w:val="00B20EB4"/>
    <w:rsid w:val="00B21244"/>
    <w:rsid w:val="00B21D5F"/>
    <w:rsid w:val="00B22714"/>
    <w:rsid w:val="00B23EDD"/>
    <w:rsid w:val="00B24152"/>
    <w:rsid w:val="00B245CE"/>
    <w:rsid w:val="00B248CF"/>
    <w:rsid w:val="00B258F5"/>
    <w:rsid w:val="00B2607C"/>
    <w:rsid w:val="00B273B4"/>
    <w:rsid w:val="00B309D0"/>
    <w:rsid w:val="00B328F2"/>
    <w:rsid w:val="00B33BAC"/>
    <w:rsid w:val="00B34910"/>
    <w:rsid w:val="00B3559B"/>
    <w:rsid w:val="00B37BAC"/>
    <w:rsid w:val="00B400AD"/>
    <w:rsid w:val="00B400C8"/>
    <w:rsid w:val="00B40B9E"/>
    <w:rsid w:val="00B435F7"/>
    <w:rsid w:val="00B43DA4"/>
    <w:rsid w:val="00B44E8A"/>
    <w:rsid w:val="00B4615F"/>
    <w:rsid w:val="00B50961"/>
    <w:rsid w:val="00B51CB0"/>
    <w:rsid w:val="00B522A0"/>
    <w:rsid w:val="00B5246F"/>
    <w:rsid w:val="00B52F86"/>
    <w:rsid w:val="00B56968"/>
    <w:rsid w:val="00B572BA"/>
    <w:rsid w:val="00B573CB"/>
    <w:rsid w:val="00B60515"/>
    <w:rsid w:val="00B623D4"/>
    <w:rsid w:val="00B62B42"/>
    <w:rsid w:val="00B63E0C"/>
    <w:rsid w:val="00B64859"/>
    <w:rsid w:val="00B65714"/>
    <w:rsid w:val="00B70B29"/>
    <w:rsid w:val="00B70B47"/>
    <w:rsid w:val="00B70B94"/>
    <w:rsid w:val="00B71BA1"/>
    <w:rsid w:val="00B727F3"/>
    <w:rsid w:val="00B732F5"/>
    <w:rsid w:val="00B73B3E"/>
    <w:rsid w:val="00B75A59"/>
    <w:rsid w:val="00B7692F"/>
    <w:rsid w:val="00B76D97"/>
    <w:rsid w:val="00B7711C"/>
    <w:rsid w:val="00B77AF1"/>
    <w:rsid w:val="00B81460"/>
    <w:rsid w:val="00B8260F"/>
    <w:rsid w:val="00B82C24"/>
    <w:rsid w:val="00B84911"/>
    <w:rsid w:val="00B86511"/>
    <w:rsid w:val="00B8676A"/>
    <w:rsid w:val="00B87EE5"/>
    <w:rsid w:val="00B92C5A"/>
    <w:rsid w:val="00B94237"/>
    <w:rsid w:val="00B94900"/>
    <w:rsid w:val="00B94BEE"/>
    <w:rsid w:val="00B95B91"/>
    <w:rsid w:val="00BA0FAA"/>
    <w:rsid w:val="00BA1D75"/>
    <w:rsid w:val="00BA2137"/>
    <w:rsid w:val="00BA273A"/>
    <w:rsid w:val="00BA2F4F"/>
    <w:rsid w:val="00BA34B9"/>
    <w:rsid w:val="00BA45C8"/>
    <w:rsid w:val="00BA50EA"/>
    <w:rsid w:val="00BB26CE"/>
    <w:rsid w:val="00BB2B56"/>
    <w:rsid w:val="00BB34FC"/>
    <w:rsid w:val="00BB642A"/>
    <w:rsid w:val="00BB6DAF"/>
    <w:rsid w:val="00BC06D0"/>
    <w:rsid w:val="00BC4221"/>
    <w:rsid w:val="00BC58DC"/>
    <w:rsid w:val="00BC620B"/>
    <w:rsid w:val="00BC64F4"/>
    <w:rsid w:val="00BD0348"/>
    <w:rsid w:val="00BD1C31"/>
    <w:rsid w:val="00BD24D4"/>
    <w:rsid w:val="00BD289B"/>
    <w:rsid w:val="00BD346B"/>
    <w:rsid w:val="00BD3E4A"/>
    <w:rsid w:val="00BD4415"/>
    <w:rsid w:val="00BD4FC9"/>
    <w:rsid w:val="00BD616B"/>
    <w:rsid w:val="00BD7342"/>
    <w:rsid w:val="00BE055C"/>
    <w:rsid w:val="00BE0827"/>
    <w:rsid w:val="00BE0EE6"/>
    <w:rsid w:val="00BE1513"/>
    <w:rsid w:val="00BE16C2"/>
    <w:rsid w:val="00BE3756"/>
    <w:rsid w:val="00BE40DF"/>
    <w:rsid w:val="00BE48E5"/>
    <w:rsid w:val="00BE4D42"/>
    <w:rsid w:val="00BE77A2"/>
    <w:rsid w:val="00BF3AA9"/>
    <w:rsid w:val="00BF3E6E"/>
    <w:rsid w:val="00BF4D28"/>
    <w:rsid w:val="00BF5024"/>
    <w:rsid w:val="00BF5244"/>
    <w:rsid w:val="00BF56E6"/>
    <w:rsid w:val="00BF612E"/>
    <w:rsid w:val="00BF70DA"/>
    <w:rsid w:val="00BF7A49"/>
    <w:rsid w:val="00C0069C"/>
    <w:rsid w:val="00C006B7"/>
    <w:rsid w:val="00C0161E"/>
    <w:rsid w:val="00C03F9A"/>
    <w:rsid w:val="00C042CF"/>
    <w:rsid w:val="00C077C0"/>
    <w:rsid w:val="00C1072F"/>
    <w:rsid w:val="00C108A4"/>
    <w:rsid w:val="00C10A0B"/>
    <w:rsid w:val="00C11DA4"/>
    <w:rsid w:val="00C11DA5"/>
    <w:rsid w:val="00C11EFE"/>
    <w:rsid w:val="00C1226A"/>
    <w:rsid w:val="00C12BAC"/>
    <w:rsid w:val="00C14D0A"/>
    <w:rsid w:val="00C16986"/>
    <w:rsid w:val="00C16EC1"/>
    <w:rsid w:val="00C1710E"/>
    <w:rsid w:val="00C17D3C"/>
    <w:rsid w:val="00C20046"/>
    <w:rsid w:val="00C2006A"/>
    <w:rsid w:val="00C2078D"/>
    <w:rsid w:val="00C20E08"/>
    <w:rsid w:val="00C223C9"/>
    <w:rsid w:val="00C22676"/>
    <w:rsid w:val="00C238DA"/>
    <w:rsid w:val="00C24773"/>
    <w:rsid w:val="00C263EB"/>
    <w:rsid w:val="00C274B0"/>
    <w:rsid w:val="00C30697"/>
    <w:rsid w:val="00C307E9"/>
    <w:rsid w:val="00C30DA4"/>
    <w:rsid w:val="00C316BF"/>
    <w:rsid w:val="00C31EFD"/>
    <w:rsid w:val="00C32D92"/>
    <w:rsid w:val="00C32E28"/>
    <w:rsid w:val="00C37B54"/>
    <w:rsid w:val="00C42E1E"/>
    <w:rsid w:val="00C45597"/>
    <w:rsid w:val="00C5067D"/>
    <w:rsid w:val="00C50E29"/>
    <w:rsid w:val="00C51F06"/>
    <w:rsid w:val="00C52899"/>
    <w:rsid w:val="00C538C8"/>
    <w:rsid w:val="00C55424"/>
    <w:rsid w:val="00C56336"/>
    <w:rsid w:val="00C57B50"/>
    <w:rsid w:val="00C60488"/>
    <w:rsid w:val="00C60817"/>
    <w:rsid w:val="00C608B6"/>
    <w:rsid w:val="00C6164F"/>
    <w:rsid w:val="00C63056"/>
    <w:rsid w:val="00C631CE"/>
    <w:rsid w:val="00C64BC1"/>
    <w:rsid w:val="00C65828"/>
    <w:rsid w:val="00C675CB"/>
    <w:rsid w:val="00C72375"/>
    <w:rsid w:val="00C73E65"/>
    <w:rsid w:val="00C742DA"/>
    <w:rsid w:val="00C74519"/>
    <w:rsid w:val="00C747C1"/>
    <w:rsid w:val="00C74F60"/>
    <w:rsid w:val="00C823ED"/>
    <w:rsid w:val="00C82519"/>
    <w:rsid w:val="00C83D46"/>
    <w:rsid w:val="00C84018"/>
    <w:rsid w:val="00C8416A"/>
    <w:rsid w:val="00C8482E"/>
    <w:rsid w:val="00C8556A"/>
    <w:rsid w:val="00C873ED"/>
    <w:rsid w:val="00C87CF7"/>
    <w:rsid w:val="00C90912"/>
    <w:rsid w:val="00C91E07"/>
    <w:rsid w:val="00C92560"/>
    <w:rsid w:val="00C937AA"/>
    <w:rsid w:val="00C938AB"/>
    <w:rsid w:val="00C95449"/>
    <w:rsid w:val="00C9683D"/>
    <w:rsid w:val="00C97381"/>
    <w:rsid w:val="00CA15CA"/>
    <w:rsid w:val="00CA216A"/>
    <w:rsid w:val="00CA43BC"/>
    <w:rsid w:val="00CA6E48"/>
    <w:rsid w:val="00CA778D"/>
    <w:rsid w:val="00CB0462"/>
    <w:rsid w:val="00CB0C9F"/>
    <w:rsid w:val="00CB3D66"/>
    <w:rsid w:val="00CB439F"/>
    <w:rsid w:val="00CB6E98"/>
    <w:rsid w:val="00CB729B"/>
    <w:rsid w:val="00CB76ED"/>
    <w:rsid w:val="00CC1D9C"/>
    <w:rsid w:val="00CC20BB"/>
    <w:rsid w:val="00CC2802"/>
    <w:rsid w:val="00CC357A"/>
    <w:rsid w:val="00CC38BC"/>
    <w:rsid w:val="00CC508D"/>
    <w:rsid w:val="00CC6DE9"/>
    <w:rsid w:val="00CC7F72"/>
    <w:rsid w:val="00CD08AD"/>
    <w:rsid w:val="00CD26BB"/>
    <w:rsid w:val="00CD2B0F"/>
    <w:rsid w:val="00CD3025"/>
    <w:rsid w:val="00CD40A7"/>
    <w:rsid w:val="00CD4A6C"/>
    <w:rsid w:val="00CD6140"/>
    <w:rsid w:val="00CD65E2"/>
    <w:rsid w:val="00CD68AF"/>
    <w:rsid w:val="00CD74F9"/>
    <w:rsid w:val="00CD7521"/>
    <w:rsid w:val="00CE04F4"/>
    <w:rsid w:val="00CE18F2"/>
    <w:rsid w:val="00CE1B12"/>
    <w:rsid w:val="00CE2515"/>
    <w:rsid w:val="00CE4700"/>
    <w:rsid w:val="00CE4965"/>
    <w:rsid w:val="00CE53DF"/>
    <w:rsid w:val="00CE5F20"/>
    <w:rsid w:val="00CE6602"/>
    <w:rsid w:val="00CE7C57"/>
    <w:rsid w:val="00CF0C00"/>
    <w:rsid w:val="00CF1EE9"/>
    <w:rsid w:val="00CF2C06"/>
    <w:rsid w:val="00CF5BEE"/>
    <w:rsid w:val="00CF77DF"/>
    <w:rsid w:val="00CF797E"/>
    <w:rsid w:val="00D04B33"/>
    <w:rsid w:val="00D0515E"/>
    <w:rsid w:val="00D0590D"/>
    <w:rsid w:val="00D07C7A"/>
    <w:rsid w:val="00D07FA9"/>
    <w:rsid w:val="00D10DCF"/>
    <w:rsid w:val="00D11041"/>
    <w:rsid w:val="00D11267"/>
    <w:rsid w:val="00D11D23"/>
    <w:rsid w:val="00D12DEB"/>
    <w:rsid w:val="00D15579"/>
    <w:rsid w:val="00D15D7F"/>
    <w:rsid w:val="00D1650A"/>
    <w:rsid w:val="00D2014C"/>
    <w:rsid w:val="00D21488"/>
    <w:rsid w:val="00D21511"/>
    <w:rsid w:val="00D21858"/>
    <w:rsid w:val="00D31F4C"/>
    <w:rsid w:val="00D3278D"/>
    <w:rsid w:val="00D353D9"/>
    <w:rsid w:val="00D41242"/>
    <w:rsid w:val="00D4127F"/>
    <w:rsid w:val="00D41F2B"/>
    <w:rsid w:val="00D43B84"/>
    <w:rsid w:val="00D44BEE"/>
    <w:rsid w:val="00D453F4"/>
    <w:rsid w:val="00D46FF6"/>
    <w:rsid w:val="00D51402"/>
    <w:rsid w:val="00D52E36"/>
    <w:rsid w:val="00D53368"/>
    <w:rsid w:val="00D55983"/>
    <w:rsid w:val="00D559AA"/>
    <w:rsid w:val="00D55DFA"/>
    <w:rsid w:val="00D561AF"/>
    <w:rsid w:val="00D578AA"/>
    <w:rsid w:val="00D60615"/>
    <w:rsid w:val="00D61E5F"/>
    <w:rsid w:val="00D632F4"/>
    <w:rsid w:val="00D64AA7"/>
    <w:rsid w:val="00D64B64"/>
    <w:rsid w:val="00D64E7F"/>
    <w:rsid w:val="00D65EA5"/>
    <w:rsid w:val="00D66CD1"/>
    <w:rsid w:val="00D66EC5"/>
    <w:rsid w:val="00D704CF"/>
    <w:rsid w:val="00D70724"/>
    <w:rsid w:val="00D7448A"/>
    <w:rsid w:val="00D76584"/>
    <w:rsid w:val="00D769FA"/>
    <w:rsid w:val="00D76AE3"/>
    <w:rsid w:val="00D77AC8"/>
    <w:rsid w:val="00D77D8A"/>
    <w:rsid w:val="00D77E51"/>
    <w:rsid w:val="00D80651"/>
    <w:rsid w:val="00D82731"/>
    <w:rsid w:val="00D82A91"/>
    <w:rsid w:val="00D82DFD"/>
    <w:rsid w:val="00D8354A"/>
    <w:rsid w:val="00D838ED"/>
    <w:rsid w:val="00D83E2B"/>
    <w:rsid w:val="00D84DC0"/>
    <w:rsid w:val="00D8528F"/>
    <w:rsid w:val="00D85542"/>
    <w:rsid w:val="00D861DA"/>
    <w:rsid w:val="00D8665A"/>
    <w:rsid w:val="00D86C43"/>
    <w:rsid w:val="00D8727A"/>
    <w:rsid w:val="00D87D30"/>
    <w:rsid w:val="00D901E3"/>
    <w:rsid w:val="00D90BAC"/>
    <w:rsid w:val="00D92B5F"/>
    <w:rsid w:val="00D93351"/>
    <w:rsid w:val="00D939E6"/>
    <w:rsid w:val="00D9429E"/>
    <w:rsid w:val="00D94402"/>
    <w:rsid w:val="00D945A1"/>
    <w:rsid w:val="00D950AF"/>
    <w:rsid w:val="00D96BCB"/>
    <w:rsid w:val="00D970B7"/>
    <w:rsid w:val="00D972ED"/>
    <w:rsid w:val="00D9787B"/>
    <w:rsid w:val="00DA0001"/>
    <w:rsid w:val="00DA0C6D"/>
    <w:rsid w:val="00DA405A"/>
    <w:rsid w:val="00DA4313"/>
    <w:rsid w:val="00DA4BDD"/>
    <w:rsid w:val="00DA619D"/>
    <w:rsid w:val="00DB16B1"/>
    <w:rsid w:val="00DB427C"/>
    <w:rsid w:val="00DB6858"/>
    <w:rsid w:val="00DB74BE"/>
    <w:rsid w:val="00DB74BF"/>
    <w:rsid w:val="00DC067F"/>
    <w:rsid w:val="00DC0B54"/>
    <w:rsid w:val="00DC151D"/>
    <w:rsid w:val="00DC1AE9"/>
    <w:rsid w:val="00DC1B34"/>
    <w:rsid w:val="00DC3771"/>
    <w:rsid w:val="00DC445E"/>
    <w:rsid w:val="00DC4D58"/>
    <w:rsid w:val="00DC603C"/>
    <w:rsid w:val="00DC6403"/>
    <w:rsid w:val="00DC6D3E"/>
    <w:rsid w:val="00DD029F"/>
    <w:rsid w:val="00DD066B"/>
    <w:rsid w:val="00DD0A37"/>
    <w:rsid w:val="00DD1A6A"/>
    <w:rsid w:val="00DD2516"/>
    <w:rsid w:val="00DD3C79"/>
    <w:rsid w:val="00DD3CFC"/>
    <w:rsid w:val="00DD4270"/>
    <w:rsid w:val="00DD4686"/>
    <w:rsid w:val="00DD4ABB"/>
    <w:rsid w:val="00DE2E26"/>
    <w:rsid w:val="00DE3299"/>
    <w:rsid w:val="00DE6BC1"/>
    <w:rsid w:val="00DE7BAC"/>
    <w:rsid w:val="00DF1F19"/>
    <w:rsid w:val="00DF38B4"/>
    <w:rsid w:val="00DF5FDE"/>
    <w:rsid w:val="00DF6B4A"/>
    <w:rsid w:val="00DF7CDF"/>
    <w:rsid w:val="00E002C9"/>
    <w:rsid w:val="00E004CC"/>
    <w:rsid w:val="00E00F42"/>
    <w:rsid w:val="00E014CF"/>
    <w:rsid w:val="00E021BE"/>
    <w:rsid w:val="00E03378"/>
    <w:rsid w:val="00E0468F"/>
    <w:rsid w:val="00E054E7"/>
    <w:rsid w:val="00E0555D"/>
    <w:rsid w:val="00E05AF5"/>
    <w:rsid w:val="00E064CA"/>
    <w:rsid w:val="00E13A84"/>
    <w:rsid w:val="00E13B5B"/>
    <w:rsid w:val="00E14ED9"/>
    <w:rsid w:val="00E158A4"/>
    <w:rsid w:val="00E16B0C"/>
    <w:rsid w:val="00E17130"/>
    <w:rsid w:val="00E1731C"/>
    <w:rsid w:val="00E2038C"/>
    <w:rsid w:val="00E20563"/>
    <w:rsid w:val="00E218DF"/>
    <w:rsid w:val="00E22E5C"/>
    <w:rsid w:val="00E23F45"/>
    <w:rsid w:val="00E24E80"/>
    <w:rsid w:val="00E26954"/>
    <w:rsid w:val="00E269BF"/>
    <w:rsid w:val="00E26E2C"/>
    <w:rsid w:val="00E27177"/>
    <w:rsid w:val="00E3050C"/>
    <w:rsid w:val="00E30576"/>
    <w:rsid w:val="00E31477"/>
    <w:rsid w:val="00E317C9"/>
    <w:rsid w:val="00E329D3"/>
    <w:rsid w:val="00E372DE"/>
    <w:rsid w:val="00E378D3"/>
    <w:rsid w:val="00E42BA3"/>
    <w:rsid w:val="00E431A6"/>
    <w:rsid w:val="00E4436E"/>
    <w:rsid w:val="00E44E52"/>
    <w:rsid w:val="00E4664D"/>
    <w:rsid w:val="00E46AFF"/>
    <w:rsid w:val="00E47A62"/>
    <w:rsid w:val="00E5098A"/>
    <w:rsid w:val="00E51208"/>
    <w:rsid w:val="00E51348"/>
    <w:rsid w:val="00E51607"/>
    <w:rsid w:val="00E516B3"/>
    <w:rsid w:val="00E51816"/>
    <w:rsid w:val="00E52022"/>
    <w:rsid w:val="00E521E7"/>
    <w:rsid w:val="00E57B31"/>
    <w:rsid w:val="00E615F0"/>
    <w:rsid w:val="00E62176"/>
    <w:rsid w:val="00E6434D"/>
    <w:rsid w:val="00E6578A"/>
    <w:rsid w:val="00E676A0"/>
    <w:rsid w:val="00E70C0D"/>
    <w:rsid w:val="00E7119F"/>
    <w:rsid w:val="00E71FF6"/>
    <w:rsid w:val="00E730AE"/>
    <w:rsid w:val="00E73837"/>
    <w:rsid w:val="00E7474E"/>
    <w:rsid w:val="00E755D9"/>
    <w:rsid w:val="00E75E97"/>
    <w:rsid w:val="00E771EA"/>
    <w:rsid w:val="00E77D1F"/>
    <w:rsid w:val="00E8038B"/>
    <w:rsid w:val="00E80A2E"/>
    <w:rsid w:val="00E82C98"/>
    <w:rsid w:val="00E830EE"/>
    <w:rsid w:val="00E848BA"/>
    <w:rsid w:val="00E84D49"/>
    <w:rsid w:val="00E90F9B"/>
    <w:rsid w:val="00E914BF"/>
    <w:rsid w:val="00E936CC"/>
    <w:rsid w:val="00E93D1A"/>
    <w:rsid w:val="00E94382"/>
    <w:rsid w:val="00E9507B"/>
    <w:rsid w:val="00E972C7"/>
    <w:rsid w:val="00EA0AE6"/>
    <w:rsid w:val="00EA19FA"/>
    <w:rsid w:val="00EA2EB9"/>
    <w:rsid w:val="00EA351B"/>
    <w:rsid w:val="00EA5D88"/>
    <w:rsid w:val="00EA756A"/>
    <w:rsid w:val="00EA7B2F"/>
    <w:rsid w:val="00EB11A5"/>
    <w:rsid w:val="00EB3FF0"/>
    <w:rsid w:val="00EB6CBD"/>
    <w:rsid w:val="00EC056E"/>
    <w:rsid w:val="00EC059D"/>
    <w:rsid w:val="00EC0A7D"/>
    <w:rsid w:val="00EC254B"/>
    <w:rsid w:val="00EC2755"/>
    <w:rsid w:val="00EC3F24"/>
    <w:rsid w:val="00EC4D98"/>
    <w:rsid w:val="00EC5B02"/>
    <w:rsid w:val="00EC7680"/>
    <w:rsid w:val="00ED053C"/>
    <w:rsid w:val="00ED1738"/>
    <w:rsid w:val="00ED2B03"/>
    <w:rsid w:val="00ED316D"/>
    <w:rsid w:val="00ED3E3F"/>
    <w:rsid w:val="00ED4229"/>
    <w:rsid w:val="00ED472D"/>
    <w:rsid w:val="00EE2816"/>
    <w:rsid w:val="00EE4517"/>
    <w:rsid w:val="00EE4F20"/>
    <w:rsid w:val="00EE5211"/>
    <w:rsid w:val="00EE5868"/>
    <w:rsid w:val="00EE66FC"/>
    <w:rsid w:val="00EF05D5"/>
    <w:rsid w:val="00EF188C"/>
    <w:rsid w:val="00EF1FEE"/>
    <w:rsid w:val="00EF3700"/>
    <w:rsid w:val="00EF480D"/>
    <w:rsid w:val="00EF5B29"/>
    <w:rsid w:val="00EF5CEB"/>
    <w:rsid w:val="00EF5EF0"/>
    <w:rsid w:val="00EF738B"/>
    <w:rsid w:val="00EF7DD3"/>
    <w:rsid w:val="00F00048"/>
    <w:rsid w:val="00F01599"/>
    <w:rsid w:val="00F01F0F"/>
    <w:rsid w:val="00F020AC"/>
    <w:rsid w:val="00F03793"/>
    <w:rsid w:val="00F04C9F"/>
    <w:rsid w:val="00F06EC8"/>
    <w:rsid w:val="00F11024"/>
    <w:rsid w:val="00F13AF3"/>
    <w:rsid w:val="00F140D6"/>
    <w:rsid w:val="00F142B8"/>
    <w:rsid w:val="00F16DA7"/>
    <w:rsid w:val="00F17305"/>
    <w:rsid w:val="00F17406"/>
    <w:rsid w:val="00F21A79"/>
    <w:rsid w:val="00F224F0"/>
    <w:rsid w:val="00F22A57"/>
    <w:rsid w:val="00F230E9"/>
    <w:rsid w:val="00F24DC6"/>
    <w:rsid w:val="00F2641E"/>
    <w:rsid w:val="00F26765"/>
    <w:rsid w:val="00F268C8"/>
    <w:rsid w:val="00F269B6"/>
    <w:rsid w:val="00F27315"/>
    <w:rsid w:val="00F27CDE"/>
    <w:rsid w:val="00F27F15"/>
    <w:rsid w:val="00F30206"/>
    <w:rsid w:val="00F31002"/>
    <w:rsid w:val="00F314A9"/>
    <w:rsid w:val="00F34645"/>
    <w:rsid w:val="00F35677"/>
    <w:rsid w:val="00F35A63"/>
    <w:rsid w:val="00F35E33"/>
    <w:rsid w:val="00F35F88"/>
    <w:rsid w:val="00F36151"/>
    <w:rsid w:val="00F41EA7"/>
    <w:rsid w:val="00F44FC0"/>
    <w:rsid w:val="00F45333"/>
    <w:rsid w:val="00F469C0"/>
    <w:rsid w:val="00F47A70"/>
    <w:rsid w:val="00F47D9E"/>
    <w:rsid w:val="00F512D1"/>
    <w:rsid w:val="00F51A92"/>
    <w:rsid w:val="00F51DBF"/>
    <w:rsid w:val="00F52638"/>
    <w:rsid w:val="00F530E9"/>
    <w:rsid w:val="00F53A3E"/>
    <w:rsid w:val="00F54115"/>
    <w:rsid w:val="00F54664"/>
    <w:rsid w:val="00F60D31"/>
    <w:rsid w:val="00F637CB"/>
    <w:rsid w:val="00F638D0"/>
    <w:rsid w:val="00F644DF"/>
    <w:rsid w:val="00F674A1"/>
    <w:rsid w:val="00F71676"/>
    <w:rsid w:val="00F726C6"/>
    <w:rsid w:val="00F72729"/>
    <w:rsid w:val="00F736F7"/>
    <w:rsid w:val="00F73F90"/>
    <w:rsid w:val="00F74115"/>
    <w:rsid w:val="00F76464"/>
    <w:rsid w:val="00F769FD"/>
    <w:rsid w:val="00F76D13"/>
    <w:rsid w:val="00F80395"/>
    <w:rsid w:val="00F81511"/>
    <w:rsid w:val="00F8172E"/>
    <w:rsid w:val="00F82B0E"/>
    <w:rsid w:val="00F83163"/>
    <w:rsid w:val="00F83841"/>
    <w:rsid w:val="00F84590"/>
    <w:rsid w:val="00F84C56"/>
    <w:rsid w:val="00F866BF"/>
    <w:rsid w:val="00F86EE2"/>
    <w:rsid w:val="00F871D0"/>
    <w:rsid w:val="00F933CD"/>
    <w:rsid w:val="00F94069"/>
    <w:rsid w:val="00F9495C"/>
    <w:rsid w:val="00F97678"/>
    <w:rsid w:val="00F978CD"/>
    <w:rsid w:val="00FA1B69"/>
    <w:rsid w:val="00FA1E79"/>
    <w:rsid w:val="00FA2D62"/>
    <w:rsid w:val="00FA3527"/>
    <w:rsid w:val="00FA5188"/>
    <w:rsid w:val="00FA6137"/>
    <w:rsid w:val="00FA7BC2"/>
    <w:rsid w:val="00FB2F4E"/>
    <w:rsid w:val="00FB3844"/>
    <w:rsid w:val="00FB459F"/>
    <w:rsid w:val="00FB5807"/>
    <w:rsid w:val="00FB5E6A"/>
    <w:rsid w:val="00FB6EC7"/>
    <w:rsid w:val="00FB72A3"/>
    <w:rsid w:val="00FC14DF"/>
    <w:rsid w:val="00FC16FD"/>
    <w:rsid w:val="00FC1AFA"/>
    <w:rsid w:val="00FC278D"/>
    <w:rsid w:val="00FC5F33"/>
    <w:rsid w:val="00FC68A8"/>
    <w:rsid w:val="00FC7143"/>
    <w:rsid w:val="00FC7C3C"/>
    <w:rsid w:val="00FD1012"/>
    <w:rsid w:val="00FD1FE5"/>
    <w:rsid w:val="00FD3A9A"/>
    <w:rsid w:val="00FD3C9E"/>
    <w:rsid w:val="00FD4633"/>
    <w:rsid w:val="00FD4676"/>
    <w:rsid w:val="00FD5ED1"/>
    <w:rsid w:val="00FD61F5"/>
    <w:rsid w:val="00FD6716"/>
    <w:rsid w:val="00FE0248"/>
    <w:rsid w:val="00FE0B13"/>
    <w:rsid w:val="00FE3C82"/>
    <w:rsid w:val="00FE6301"/>
    <w:rsid w:val="00FF066B"/>
    <w:rsid w:val="00FF0D3F"/>
    <w:rsid w:val="00FF1B71"/>
    <w:rsid w:val="00FF404E"/>
    <w:rsid w:val="00FF5AF6"/>
    <w:rsid w:val="00FF5F58"/>
    <w:rsid w:val="00FF6078"/>
    <w:rsid w:val="00FF6527"/>
    <w:rsid w:val="00FF68FA"/>
    <w:rsid w:val="0366050C"/>
    <w:rsid w:val="036E000E"/>
    <w:rsid w:val="07F6F5E2"/>
    <w:rsid w:val="0A4B3D09"/>
    <w:rsid w:val="0AAE9E64"/>
    <w:rsid w:val="0F06BF0C"/>
    <w:rsid w:val="15B693C3"/>
    <w:rsid w:val="1672700A"/>
    <w:rsid w:val="18014B59"/>
    <w:rsid w:val="1FE63EFB"/>
    <w:rsid w:val="21E86D87"/>
    <w:rsid w:val="276DC2DB"/>
    <w:rsid w:val="282559E5"/>
    <w:rsid w:val="285131E2"/>
    <w:rsid w:val="289169CA"/>
    <w:rsid w:val="2A435873"/>
    <w:rsid w:val="2C98EC23"/>
    <w:rsid w:val="33B2F178"/>
    <w:rsid w:val="340F58DA"/>
    <w:rsid w:val="35563871"/>
    <w:rsid w:val="41586DA8"/>
    <w:rsid w:val="42501F21"/>
    <w:rsid w:val="462B350B"/>
    <w:rsid w:val="47231133"/>
    <w:rsid w:val="475CDA1D"/>
    <w:rsid w:val="4E06017C"/>
    <w:rsid w:val="4F0FD0B7"/>
    <w:rsid w:val="50694126"/>
    <w:rsid w:val="5840A6F7"/>
    <w:rsid w:val="5FD75782"/>
    <w:rsid w:val="61514555"/>
    <w:rsid w:val="629A767B"/>
    <w:rsid w:val="65F59980"/>
    <w:rsid w:val="662D70A9"/>
    <w:rsid w:val="685CB64F"/>
    <w:rsid w:val="6B97D540"/>
    <w:rsid w:val="6FE11F6A"/>
    <w:rsid w:val="705D3F26"/>
    <w:rsid w:val="71D38100"/>
    <w:rsid w:val="72780932"/>
    <w:rsid w:val="73696B45"/>
    <w:rsid w:val="78C401AA"/>
    <w:rsid w:val="7A528DED"/>
    <w:rsid w:val="7E6DB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2C505"/>
  <w14:defaultImageDpi w14:val="330"/>
  <w15:docId w15:val="{154845EC-B3FE-48F8-8E16-26868E6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8A"/>
    <w:pPr>
      <w:spacing w:line="240" w:lineRule="exact"/>
      <w:jc w:val="both"/>
    </w:pPr>
    <w:rPr>
      <w:rFonts w:ascii="Arial" w:eastAsia="Arial Unicode MS" w:hAnsi="Arial"/>
      <w:color w:val="3C3C3B"/>
      <w:sz w:val="21"/>
      <w:szCs w:val="21"/>
      <w:lang w:val="en-GB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F1F19"/>
    <w:pPr>
      <w:numPr>
        <w:numId w:val="8"/>
      </w:numPr>
      <w:spacing w:line="240" w:lineRule="auto"/>
      <w:outlineLvl w:val="0"/>
    </w:pPr>
    <w:rPr>
      <w:b/>
      <w:bCs/>
      <w:color w:val="706F8A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10478"/>
    <w:pPr>
      <w:numPr>
        <w:ilvl w:val="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9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965"/>
  </w:style>
  <w:style w:type="paragraph" w:styleId="Footer">
    <w:name w:val="footer"/>
    <w:basedOn w:val="Normal"/>
    <w:link w:val="FooterChar"/>
    <w:uiPriority w:val="99"/>
    <w:unhideWhenUsed/>
    <w:rsid w:val="006839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965"/>
  </w:style>
  <w:style w:type="paragraph" w:styleId="BalloonText">
    <w:name w:val="Balloon Text"/>
    <w:basedOn w:val="Normal"/>
    <w:link w:val="BalloonTextChar"/>
    <w:uiPriority w:val="99"/>
    <w:semiHidden/>
    <w:unhideWhenUsed/>
    <w:rsid w:val="00683965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65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A72F4"/>
    <w:pPr>
      <w:spacing w:after="120" w:line="480" w:lineRule="auto"/>
    </w:pPr>
    <w:rPr>
      <w:rFonts w:ascii="Trebuchet MS" w:eastAsia="Times New Roman" w:hAnsi="Trebuchet MS" w:cs="Arial"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A72F4"/>
    <w:rPr>
      <w:rFonts w:ascii="Trebuchet MS" w:eastAsia="Times New Roman" w:hAnsi="Trebuchet MS" w:cs="Arial"/>
      <w:sz w:val="22"/>
      <w:szCs w:val="22"/>
    </w:rPr>
  </w:style>
  <w:style w:type="paragraph" w:styleId="Revision">
    <w:name w:val="Revision"/>
    <w:hidden/>
    <w:uiPriority w:val="99"/>
    <w:semiHidden/>
    <w:rsid w:val="007F5CAC"/>
    <w:rPr>
      <w:rFonts w:ascii="Arial" w:eastAsia="Arial Unicode MS" w:hAnsi="Arial"/>
      <w:color w:val="3C3C3B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107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1F19"/>
    <w:rPr>
      <w:rFonts w:ascii="Arial" w:eastAsia="Arial Unicode MS" w:hAnsi="Arial"/>
      <w:b/>
      <w:bCs/>
      <w:color w:val="706F8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B5F"/>
    <w:rPr>
      <w:rFonts w:ascii="Arial" w:eastAsia="Arial Unicode MS" w:hAnsi="Arial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B5F"/>
    <w:rPr>
      <w:rFonts w:ascii="Arial" w:eastAsia="Arial Unicode MS" w:hAnsi="Arial"/>
      <w:b/>
      <w:bCs/>
      <w:color w:val="3C3C3B"/>
      <w:sz w:val="20"/>
      <w:szCs w:val="20"/>
    </w:rPr>
  </w:style>
  <w:style w:type="table" w:styleId="TableGrid">
    <w:name w:val="Table Grid"/>
    <w:basedOn w:val="TableNormal"/>
    <w:uiPriority w:val="59"/>
    <w:rsid w:val="002C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0478"/>
    <w:rPr>
      <w:rFonts w:ascii="Arial" w:eastAsia="Arial Unicode MS" w:hAnsi="Arial"/>
      <w:b/>
      <w:bCs/>
      <w:color w:val="706F8A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054FF"/>
    <w:pPr>
      <w:spacing w:line="280" w:lineRule="exact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054FF"/>
    <w:rPr>
      <w:rFonts w:ascii="Arial" w:eastAsia="Arial Unicode MS" w:hAnsi="Arial"/>
      <w:b/>
      <w:bCs/>
      <w:color w:val="3C3C3B"/>
      <w:lang w:val="en-GB"/>
    </w:rPr>
  </w:style>
  <w:style w:type="paragraph" w:customStyle="1" w:styleId="Captioncharttable">
    <w:name w:val="Caption charttable"/>
    <w:basedOn w:val="Caption"/>
    <w:link w:val="CaptioncharttableChar"/>
    <w:qFormat/>
    <w:rsid w:val="00D96BCB"/>
    <w:pPr>
      <w:spacing w:after="120"/>
      <w:jc w:val="center"/>
    </w:pPr>
    <w:rPr>
      <w:rFonts w:ascii="Open Sans" w:eastAsia="Times New Roman" w:hAnsi="Open Sans" w:cs="Times New Roman"/>
      <w:b/>
      <w:bCs/>
      <w:i w:val="0"/>
      <w:iCs w:val="0"/>
      <w:color w:val="00205B"/>
      <w:sz w:val="19"/>
      <w:szCs w:val="20"/>
      <w:lang w:eastAsia="en-US"/>
    </w:rPr>
  </w:style>
  <w:style w:type="character" w:customStyle="1" w:styleId="CaptioncharttableChar">
    <w:name w:val="Caption charttable Char"/>
    <w:basedOn w:val="DefaultParagraphFont"/>
    <w:link w:val="Captioncharttable"/>
    <w:rsid w:val="00D96BCB"/>
    <w:rPr>
      <w:rFonts w:ascii="Open Sans" w:eastAsia="Times New Roman" w:hAnsi="Open Sans" w:cs="Times New Roman"/>
      <w:b/>
      <w:bCs/>
      <w:color w:val="00205B"/>
      <w:sz w:val="19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6BCB"/>
    <w:pPr>
      <w:spacing w:after="200" w:line="240" w:lineRule="auto"/>
    </w:pPr>
    <w:rPr>
      <w:i/>
      <w:iCs/>
      <w:color w:val="1F497D" w:themeColor="text2"/>
    </w:rPr>
  </w:style>
  <w:style w:type="paragraph" w:styleId="NoSpacing">
    <w:name w:val="No Spacing"/>
    <w:uiPriority w:val="1"/>
    <w:qFormat/>
    <w:rsid w:val="008E7C7B"/>
    <w:rPr>
      <w:rFonts w:ascii="Arial" w:eastAsia="Arial Unicode MS" w:hAnsi="Arial"/>
      <w:color w:val="3C3C3B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0F34"/>
    <w:rPr>
      <w:color w:val="0000FF"/>
      <w:u w:val="single"/>
    </w:rPr>
  </w:style>
  <w:style w:type="paragraph" w:customStyle="1" w:styleId="single-line">
    <w:name w:val="single-line"/>
    <w:basedOn w:val="Normal"/>
    <w:rsid w:val="0040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00F34"/>
    <w:rPr>
      <w:i/>
      <w:iCs/>
    </w:rPr>
  </w:style>
  <w:style w:type="character" w:customStyle="1" w:styleId="text">
    <w:name w:val="text"/>
    <w:basedOn w:val="DefaultParagraphFont"/>
    <w:rsid w:val="00400F34"/>
  </w:style>
  <w:style w:type="character" w:styleId="UnresolvedMention">
    <w:name w:val="Unresolved Mention"/>
    <w:basedOn w:val="DefaultParagraphFont"/>
    <w:uiPriority w:val="99"/>
    <w:semiHidden/>
    <w:unhideWhenUsed/>
    <w:rsid w:val="00E516B3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3F554B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8D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8D"/>
    <w:rPr>
      <w:rFonts w:ascii="Arial" w:eastAsia="Arial Unicode MS" w:hAnsi="Arial"/>
      <w:color w:val="3C3C3B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C508D"/>
    <w:rPr>
      <w:vertAlign w:val="superscript"/>
    </w:rPr>
  </w:style>
  <w:style w:type="paragraph" w:customStyle="1" w:styleId="Default">
    <w:name w:val="Default"/>
    <w:rsid w:val="00BC620B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F2C00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1740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74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7406"/>
    <w:pPr>
      <w:spacing w:after="100"/>
      <w:ind w:left="210"/>
    </w:pPr>
  </w:style>
  <w:style w:type="character" w:customStyle="1" w:styleId="Heading3Char">
    <w:name w:val="Heading 3 Char"/>
    <w:basedOn w:val="DefaultParagraphFont"/>
    <w:link w:val="Heading3"/>
    <w:uiPriority w:val="9"/>
    <w:rsid w:val="009E605F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styleId="Mention">
    <w:name w:val="Mention"/>
    <w:basedOn w:val="DefaultParagraphFont"/>
    <w:uiPriority w:val="99"/>
    <w:unhideWhenUsed/>
    <w:rsid w:val="009E57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1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2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ha.europa.eu/documents/10162/7937606/final_rac_oel_opinion_cobalt_en.pdf/d96755b2-8bd0-afe7-ab94-0a2f263fc593?t=1675065309296" TargetMode="External"/><Relationship Id="rId1" Type="http://schemas.openxmlformats.org/officeDocument/2006/relationships/hyperlink" Target="http://reuters.com/markets/commodities/cobalt-miner-jervois-rescue-deal-after-struggle-compete-with-china-2025-01-0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lakeney\OneDrive%20-%20Cobalt%20Development%20Institute%20Ltd\Documents\Custom%20Office%20Templates\Template%20MB2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solidFill>
            <a:srgbClr val="002060"/>
          </a:solidFill>
        </a:ln>
      </a:spPr>
      <a:bodyPr rtlCol="0" anchor="t" anchorCtr="0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697630DC20343877A16F6D4231770" ma:contentTypeVersion="18" ma:contentTypeDescription="Create a new document." ma:contentTypeScope="" ma:versionID="3f05c931b30d5e02fbf8b3e413c2e592">
  <xsd:schema xmlns:xsd="http://www.w3.org/2001/XMLSchema" xmlns:xs="http://www.w3.org/2001/XMLSchema" xmlns:p="http://schemas.microsoft.com/office/2006/metadata/properties" xmlns:ns2="fb6001ba-d636-4ad1-9e02-c4eb4d4a1eed" xmlns:ns3="b2422aff-4a7b-4b63-8e1e-1e02cf399c52" targetNamespace="http://schemas.microsoft.com/office/2006/metadata/properties" ma:root="true" ma:fieldsID="287ef70ca568f86a1cfb23c0c1f93431" ns2:_="" ns3:_="">
    <xsd:import namespace="fb6001ba-d636-4ad1-9e02-c4eb4d4a1eed"/>
    <xsd:import namespace="b2422aff-4a7b-4b63-8e1e-1e02cf399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01ba-d636-4ad1-9e02-c4eb4d4a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3732d-ccd0-48fd-ba2f-58d160eac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2aff-4a7b-4b63-8e1e-1e02cf399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1180ca-3eb9-46e9-853d-a543227371d0}" ma:internalName="TaxCatchAll" ma:showField="CatchAllData" ma:web="b2422aff-4a7b-4b63-8e1e-1e02cf399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422aff-4a7b-4b63-8e1e-1e02cf399c52">
      <UserInfo>
        <DisplayName>Michael Blakeney</DisplayName>
        <AccountId>58</AccountId>
        <AccountType/>
      </UserInfo>
      <UserInfo>
        <DisplayName>Sarah Schneider</DisplayName>
        <AccountId>851</AccountId>
        <AccountType/>
      </UserInfo>
      <UserInfo>
        <DisplayName>Vanessa Viegas</DisplayName>
        <AccountId>16</AccountId>
        <AccountType/>
      </UserInfo>
    </SharedWithUsers>
    <lcf76f155ced4ddcb4097134ff3c332f xmlns="fb6001ba-d636-4ad1-9e02-c4eb4d4a1eed">
      <Terms xmlns="http://schemas.microsoft.com/office/infopath/2007/PartnerControls"/>
    </lcf76f155ced4ddcb4097134ff3c332f>
    <TaxCatchAll xmlns="b2422aff-4a7b-4b63-8e1e-1e02cf399c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3A707DF-E839-41B6-B6A2-DBB9B91FF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01ba-d636-4ad1-9e02-c4eb4d4a1eed"/>
    <ds:schemaRef ds:uri="b2422aff-4a7b-4b63-8e1e-1e02cf399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B9083-D86D-431A-996D-59523CAAC3CF}">
  <ds:schemaRefs>
    <ds:schemaRef ds:uri="http://schemas.microsoft.com/office/2006/metadata/properties"/>
    <ds:schemaRef ds:uri="http://schemas.microsoft.com/office/infopath/2007/PartnerControls"/>
    <ds:schemaRef ds:uri="b2422aff-4a7b-4b63-8e1e-1e02cf399c52"/>
    <ds:schemaRef ds:uri="fb6001ba-d636-4ad1-9e02-c4eb4d4a1eed"/>
  </ds:schemaRefs>
</ds:datastoreItem>
</file>

<file path=customXml/itemProps3.xml><?xml version="1.0" encoding="utf-8"?>
<ds:datastoreItem xmlns:ds="http://schemas.openxmlformats.org/officeDocument/2006/customXml" ds:itemID="{239DEC26-AE5A-48C7-9CC6-4DF704E01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58901-B73C-8E4E-A559-C8D0A66E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MB2</Template>
  <TotalTime>1</TotalTime>
  <Pages>3</Pages>
  <Words>1413</Words>
  <Characters>8060</Characters>
  <Application>Microsoft Office Word</Application>
  <DocSecurity>0</DocSecurity>
  <Lines>67</Lines>
  <Paragraphs>18</Paragraphs>
  <ScaleCrop>false</ScaleCrop>
  <Company>ByBenoit</Company>
  <LinksUpToDate>false</LinksUpToDate>
  <CharactersWithSpaces>9455</CharactersWithSpaces>
  <SharedDoc>false</SharedDoc>
  <HLinks>
    <vt:vector size="36" baseType="variant">
      <vt:variant>
        <vt:i4>7077955</vt:i4>
      </vt:variant>
      <vt:variant>
        <vt:i4>6</vt:i4>
      </vt:variant>
      <vt:variant>
        <vt:i4>0</vt:i4>
      </vt:variant>
      <vt:variant>
        <vt:i4>5</vt:i4>
      </vt:variant>
      <vt:variant>
        <vt:lpwstr>mailto:SSchneider@cobaltinstitute.org</vt:lpwstr>
      </vt:variant>
      <vt:variant>
        <vt:lpwstr/>
      </vt:variant>
      <vt:variant>
        <vt:i4>1638453</vt:i4>
      </vt:variant>
      <vt:variant>
        <vt:i4>3</vt:i4>
      </vt:variant>
      <vt:variant>
        <vt:i4>0</vt:i4>
      </vt:variant>
      <vt:variant>
        <vt:i4>5</vt:i4>
      </vt:variant>
      <vt:variant>
        <vt:lpwstr>mailto:mblakeney@cobaltinstitute.org</vt:lpwstr>
      </vt:variant>
      <vt:variant>
        <vt:lpwstr/>
      </vt:variant>
      <vt:variant>
        <vt:i4>720945</vt:i4>
      </vt:variant>
      <vt:variant>
        <vt:i4>6</vt:i4>
      </vt:variant>
      <vt:variant>
        <vt:i4>0</vt:i4>
      </vt:variant>
      <vt:variant>
        <vt:i4>5</vt:i4>
      </vt:variant>
      <vt:variant>
        <vt:lpwstr>https://echa.europa.eu/documents/10162/7937606/final_rac_oel_opinion_cobalt_en.pdf/d96755b2-8bd0-afe7-ab94-0a2f263fc593?t=1675065309296</vt:lpwstr>
      </vt:variant>
      <vt:variant>
        <vt:lpwstr/>
      </vt:variant>
      <vt:variant>
        <vt:i4>720945</vt:i4>
      </vt:variant>
      <vt:variant>
        <vt:i4>3</vt:i4>
      </vt:variant>
      <vt:variant>
        <vt:i4>0</vt:i4>
      </vt:variant>
      <vt:variant>
        <vt:i4>5</vt:i4>
      </vt:variant>
      <vt:variant>
        <vt:lpwstr>https://echa.europa.eu/documents/10162/7937606/final_rac_oel_opinion_cobalt_en.pdf/d96755b2-8bd0-afe7-ab94-0a2f263fc593?t=1675065309296</vt:lpwstr>
      </vt:variant>
      <vt:variant>
        <vt:lpwstr/>
      </vt:variant>
      <vt:variant>
        <vt:i4>6160402</vt:i4>
      </vt:variant>
      <vt:variant>
        <vt:i4>0</vt:i4>
      </vt:variant>
      <vt:variant>
        <vt:i4>0</vt:i4>
      </vt:variant>
      <vt:variant>
        <vt:i4>5</vt:i4>
      </vt:variant>
      <vt:variant>
        <vt:lpwstr>http://reuters.com/markets/commodities/cobalt-miner-jervois-rescue-deal-after-struggle-compete-with-china-2025-01-02/</vt:lpwstr>
      </vt:variant>
      <vt:variant>
        <vt:lpwstr/>
      </vt:variant>
      <vt:variant>
        <vt:i4>6094969</vt:i4>
      </vt:variant>
      <vt:variant>
        <vt:i4>0</vt:i4>
      </vt:variant>
      <vt:variant>
        <vt:i4>0</vt:i4>
      </vt:variant>
      <vt:variant>
        <vt:i4>5</vt:i4>
      </vt:variant>
      <vt:variant>
        <vt:lpwstr>mailto:vviegas@thecdi.com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Blakeney</dc:creator>
  <cp:keywords/>
  <dc:description/>
  <cp:lastModifiedBy>Michael Blakeney</cp:lastModifiedBy>
  <cp:revision>3</cp:revision>
  <cp:lastPrinted>2023-08-08T16:48:00Z</cp:lastPrinted>
  <dcterms:created xsi:type="dcterms:W3CDTF">2025-05-08T08:58:00Z</dcterms:created>
  <dcterms:modified xsi:type="dcterms:W3CDTF">2025-05-08T08:58:00Z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0x010100211697630DC20343877A16F6D4231770</vt:lpwstr>
  </property>
  <property fmtid="{D5CDD505-2E9C-101B-9397-08002B2CF9AE}" pid="3" name="MediaServiceImageTags">
    <vt:lpwstr/>
  </property>
  <property fmtid="{D5CDD505-2E9C-101B-9397-08002B2CF9AE}" pid="4" name="Date_x0020_created">
    <vt:lpwstr/>
  </property>
  <property fmtid="{D5CDD505-2E9C-101B-9397-08002B2CF9AE}" pid="5" name="Date created">
    <vt:lpwstr/>
  </property>
</Properties>
</file>